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095" w:rsidRPr="002A7095" w:rsidRDefault="008603D3" w:rsidP="00E840FE">
      <w:pPr>
        <w:snapToGrid w:val="0"/>
        <w:spacing w:beforeLines="20" w:before="72" w:afterLines="50" w:after="180" w:line="440" w:lineRule="exact"/>
        <w:jc w:val="center"/>
        <w:rPr>
          <w:rFonts w:ascii="Times New Roman" w:eastAsia="標楷體" w:hAnsi="標楷體"/>
          <w:b/>
          <w:sz w:val="48"/>
          <w:szCs w:val="42"/>
        </w:rPr>
      </w:pPr>
      <w:bookmarkStart w:id="0" w:name="OLE_LINK112"/>
      <w:bookmarkStart w:id="1" w:name="OLE_LINK111"/>
      <w:bookmarkStart w:id="2" w:name="OLE_LINK110"/>
      <w:r w:rsidRPr="002A7095">
        <w:rPr>
          <w:rFonts w:ascii="Times New Roman" w:eastAsia="標楷體" w:hAnsi="標楷體" w:hint="eastAsia"/>
          <w:b/>
          <w:sz w:val="48"/>
          <w:szCs w:val="42"/>
        </w:rPr>
        <w:t>1</w:t>
      </w:r>
      <w:r w:rsidRPr="002A7095">
        <w:rPr>
          <w:rFonts w:ascii="Times New Roman" w:eastAsia="標楷體" w:hAnsi="標楷體"/>
          <w:b/>
          <w:sz w:val="48"/>
          <w:szCs w:val="42"/>
        </w:rPr>
        <w:t>2</w:t>
      </w:r>
      <w:r w:rsidRPr="002A7095">
        <w:rPr>
          <w:rFonts w:ascii="Times New Roman" w:eastAsia="標楷體" w:hAnsi="標楷體" w:hint="eastAsia"/>
          <w:b/>
          <w:sz w:val="48"/>
          <w:szCs w:val="42"/>
        </w:rPr>
        <w:t>年國教性別</w:t>
      </w:r>
      <w:bookmarkStart w:id="3" w:name="_GoBack"/>
      <w:bookmarkEnd w:id="3"/>
      <w:r w:rsidRPr="002A7095">
        <w:rPr>
          <w:rFonts w:ascii="Times New Roman" w:eastAsia="標楷體" w:hAnsi="標楷體" w:hint="eastAsia"/>
          <w:b/>
          <w:sz w:val="48"/>
          <w:szCs w:val="42"/>
        </w:rPr>
        <w:t>平等教育議題</w:t>
      </w:r>
    </w:p>
    <w:p w:rsidR="008603D3" w:rsidRPr="002A7095" w:rsidRDefault="008603D3" w:rsidP="00E840FE">
      <w:pPr>
        <w:snapToGrid w:val="0"/>
        <w:spacing w:beforeLines="20" w:before="72" w:afterLines="50" w:after="180" w:line="440" w:lineRule="exact"/>
        <w:jc w:val="center"/>
        <w:rPr>
          <w:rFonts w:ascii="Times New Roman" w:eastAsia="標楷體" w:hAnsi="標楷體"/>
          <w:b/>
          <w:sz w:val="48"/>
          <w:szCs w:val="42"/>
        </w:rPr>
      </w:pPr>
      <w:r w:rsidRPr="002A7095">
        <w:rPr>
          <w:rFonts w:ascii="Times New Roman" w:eastAsia="標楷體" w:hAnsi="標楷體" w:hint="eastAsia"/>
          <w:b/>
          <w:sz w:val="48"/>
          <w:szCs w:val="42"/>
        </w:rPr>
        <w:t>學習主題、實質內涵、教育階段與核心素養對照表</w:t>
      </w:r>
      <w:bookmarkEnd w:id="0"/>
      <w:bookmarkEnd w:id="1"/>
      <w:bookmarkEnd w:id="2"/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1335"/>
        <w:gridCol w:w="3008"/>
        <w:gridCol w:w="3008"/>
        <w:gridCol w:w="3008"/>
        <w:gridCol w:w="3606"/>
      </w:tblGrid>
      <w:tr w:rsidR="008E7514" w:rsidRPr="00E840FE" w:rsidTr="00ED61F0">
        <w:trPr>
          <w:trHeight w:val="473"/>
          <w:tblHeader/>
        </w:trPr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E6E6E6"/>
            <w:vAlign w:val="center"/>
          </w:tcPr>
          <w:p w:rsidR="008E7514" w:rsidRPr="00E840FE" w:rsidRDefault="008E7514" w:rsidP="008E7514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840F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教育階段</w:t>
            </w:r>
          </w:p>
          <w:p w:rsidR="008E7514" w:rsidRPr="00E840FE" w:rsidRDefault="008E7514" w:rsidP="008E751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840F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議題/</w:t>
            </w:r>
            <w:r w:rsidRPr="00E840FE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</w:r>
            <w:r w:rsidRPr="00E840F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學習主題</w:t>
            </w:r>
          </w:p>
        </w:tc>
        <w:tc>
          <w:tcPr>
            <w:tcW w:w="3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7514" w:rsidRPr="00E840FE" w:rsidRDefault="008E7514" w:rsidP="008E751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840F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議題實質內涵</w:t>
            </w: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7514" w:rsidRPr="00E840FE" w:rsidRDefault="008E7514" w:rsidP="008E751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840F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對應之核心素養</w:t>
            </w:r>
          </w:p>
        </w:tc>
      </w:tr>
      <w:tr w:rsidR="008E7514" w:rsidRPr="00E840FE" w:rsidTr="002A7095">
        <w:trPr>
          <w:trHeight w:val="296"/>
          <w:tblHeader/>
        </w:trPr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14" w:rsidRPr="00E840FE" w:rsidRDefault="008E7514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7514" w:rsidRPr="00E840FE" w:rsidRDefault="008E7514" w:rsidP="008E751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840F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國民小學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7514" w:rsidRPr="00E840FE" w:rsidRDefault="008E7514" w:rsidP="008E751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840F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國民中學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7514" w:rsidRPr="00E840FE" w:rsidRDefault="008E7514" w:rsidP="008E751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840F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高級中等學校</w:t>
            </w:r>
          </w:p>
        </w:tc>
        <w:tc>
          <w:tcPr>
            <w:tcW w:w="1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7514" w:rsidRPr="00E840FE" w:rsidRDefault="008E7514" w:rsidP="008E751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E7514" w:rsidRPr="008E7514" w:rsidTr="00AE2755">
        <w:trPr>
          <w:trHeight w:val="1173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514" w:rsidRPr="00AE2755" w:rsidRDefault="008E7514" w:rsidP="00E840FE">
            <w:pPr>
              <w:snapToGrid w:val="0"/>
              <w:spacing w:line="8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E2755">
              <w:rPr>
                <w:rFonts w:ascii="標楷體" w:eastAsia="標楷體" w:hAnsi="標楷體" w:hint="eastAsia"/>
                <w:b/>
                <w:sz w:val="36"/>
                <w:szCs w:val="24"/>
              </w:rPr>
              <w:t>性別平等教育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14" w:rsidRPr="00AE2755" w:rsidRDefault="008E7514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4" w:name="OLE_LINK57"/>
            <w:bookmarkStart w:id="5" w:name="OLE_LINK58"/>
            <w:bookmarkStart w:id="6" w:name="OLE_LINK59"/>
            <w:bookmarkStart w:id="7" w:name="OLE_LINK65"/>
            <w:bookmarkStart w:id="8" w:name="OLE_LINK66"/>
            <w:bookmarkStart w:id="9" w:name="OLE_LINK67"/>
            <w:bookmarkStart w:id="10" w:name="OLE_LINK158"/>
            <w:bookmarkStart w:id="11" w:name="OLE_LINK159"/>
            <w:r w:rsidRPr="00AE2755">
              <w:rPr>
                <w:rFonts w:ascii="標楷體" w:eastAsia="標楷體" w:hAnsi="標楷體" w:hint="eastAsia"/>
                <w:sz w:val="26"/>
                <w:szCs w:val="26"/>
              </w:rPr>
              <w:t>生理性別</w:t>
            </w:r>
            <w:bookmarkEnd w:id="4"/>
            <w:bookmarkEnd w:id="5"/>
            <w:bookmarkEnd w:id="6"/>
            <w:r w:rsidRPr="00AE2755">
              <w:rPr>
                <w:rFonts w:ascii="標楷體" w:eastAsia="標楷體" w:hAnsi="標楷體" w:hint="eastAsia"/>
                <w:sz w:val="26"/>
                <w:szCs w:val="26"/>
              </w:rPr>
              <w:t>、性傾向、</w:t>
            </w:r>
            <w:bookmarkStart w:id="12" w:name="OLE_LINK74"/>
            <w:bookmarkStart w:id="13" w:name="OLE_LINK75"/>
            <w:r w:rsidRPr="00AE2755">
              <w:rPr>
                <w:rFonts w:ascii="標楷體" w:eastAsia="標楷體" w:hAnsi="標楷體" w:hint="eastAsia"/>
                <w:sz w:val="26"/>
                <w:szCs w:val="26"/>
              </w:rPr>
              <w:t>性別特質與性別認同</w:t>
            </w:r>
            <w:bookmarkEnd w:id="7"/>
            <w:bookmarkEnd w:id="8"/>
            <w:bookmarkEnd w:id="9"/>
            <w:bookmarkEnd w:id="12"/>
            <w:bookmarkEnd w:id="13"/>
            <w:r w:rsidRPr="00AE2755">
              <w:rPr>
                <w:rFonts w:ascii="標楷體" w:eastAsia="標楷體" w:hAnsi="標楷體" w:hint="eastAsia"/>
                <w:sz w:val="26"/>
                <w:szCs w:val="26"/>
              </w:rPr>
              <w:t>多樣性的尊重</w:t>
            </w:r>
            <w:bookmarkEnd w:id="10"/>
            <w:bookmarkEnd w:id="11"/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514" w:rsidRPr="008E7514" w:rsidRDefault="008E7514" w:rsidP="008C68FE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kern w:val="0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E1</w:t>
            </w:r>
            <w:r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認識</w:t>
            </w:r>
            <w:bookmarkStart w:id="14" w:name="OLE_LINK68"/>
            <w:bookmarkStart w:id="15" w:name="OLE_LINK69"/>
            <w:bookmarkStart w:id="16" w:name="OLE_LINK70"/>
            <w:r w:rsidRPr="008E7514">
              <w:rPr>
                <w:rFonts w:ascii="Arial Black" w:eastAsia="標楷體" w:hAnsi="Arial Black"/>
                <w:szCs w:val="24"/>
              </w:rPr>
              <w:t>生理性別、性傾向、性別特質與性別認同</w:t>
            </w:r>
            <w:bookmarkEnd w:id="14"/>
            <w:bookmarkEnd w:id="15"/>
            <w:bookmarkEnd w:id="16"/>
            <w:r w:rsidRPr="008E7514">
              <w:rPr>
                <w:rFonts w:ascii="Arial Black" w:eastAsia="標楷體" w:hAnsi="Arial Black"/>
                <w:szCs w:val="24"/>
              </w:rPr>
              <w:t>的多元面貌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514" w:rsidRPr="008E7514" w:rsidRDefault="008E7514" w:rsidP="008C68FE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J1</w:t>
            </w:r>
            <w:r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接納自我與他人性傾向、性別特質與性別認同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514" w:rsidRPr="008E7514" w:rsidRDefault="008E7514" w:rsidP="008C68FE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bookmarkStart w:id="17" w:name="OLE_LINK18"/>
            <w:bookmarkStart w:id="18" w:name="OLE_LINK19"/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U1</w:t>
            </w:r>
            <w:bookmarkStart w:id="19" w:name="OLE_LINK78"/>
            <w:bookmarkStart w:id="20" w:name="OLE_LINK77"/>
            <w:bookmarkStart w:id="21" w:name="OLE_LINK76"/>
            <w:bookmarkEnd w:id="17"/>
            <w:bookmarkEnd w:id="18"/>
            <w:bookmarkEnd w:id="19"/>
            <w:bookmarkEnd w:id="20"/>
            <w:bookmarkEnd w:id="21"/>
            <w:r>
              <w:rPr>
                <w:rFonts w:ascii="Arial Black" w:eastAsia="標楷體" w:hAnsi="Arial Black"/>
                <w:szCs w:val="24"/>
              </w:rPr>
              <w:br/>
            </w:r>
            <w:r w:rsidR="0057304B" w:rsidRPr="00AB2154">
              <w:rPr>
                <w:rFonts w:ascii="Arial Black" w:eastAsia="標楷體" w:hAnsi="Arial Black"/>
                <w:szCs w:val="24"/>
              </w:rPr>
              <w:t>肯定自我與尊重他人的性傾向、性別特質與性別認同，突破個人發展的性別限制。</w:t>
            </w: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514" w:rsidRPr="008E7514" w:rsidRDefault="008E7514" w:rsidP="008E7514">
            <w:pPr>
              <w:widowControl/>
              <w:snapToGrid w:val="0"/>
              <w:spacing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A1</w:t>
            </w:r>
          </w:p>
          <w:p w:rsidR="008E7514" w:rsidRPr="008E7514" w:rsidRDefault="008E7514" w:rsidP="008E7514">
            <w:pPr>
              <w:widowControl/>
              <w:snapToGrid w:val="0"/>
              <w:spacing w:line="280" w:lineRule="exact"/>
              <w:jc w:val="both"/>
              <w:rPr>
                <w:rFonts w:ascii="Arial Black" w:eastAsia="標楷體" w:hAnsi="Arial Black"/>
                <w:color w:val="000000"/>
                <w:szCs w:val="24"/>
              </w:rPr>
            </w:pP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尊重多元的性別氣質、性傾向與性別認同，以促進性別的自我了解，發展不受性別限制之自我潛能。</w:t>
            </w:r>
          </w:p>
        </w:tc>
      </w:tr>
      <w:tr w:rsidR="008E7514" w:rsidRPr="008E7514" w:rsidTr="00AE2755">
        <w:trPr>
          <w:trHeight w:val="1011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514" w:rsidRPr="008E7514" w:rsidRDefault="008E7514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14" w:rsidRPr="00AE2755" w:rsidRDefault="008E7514" w:rsidP="00AE2755">
            <w:pPr>
              <w:widowControl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4" w:rsidRPr="008E7514" w:rsidRDefault="008E7514" w:rsidP="008C68FE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kern w:val="0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E2</w:t>
            </w:r>
            <w:r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kern w:val="0"/>
                <w:szCs w:val="24"/>
              </w:rPr>
              <w:t>覺知身體意象對身心的影響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4" w:rsidRPr="008E7514" w:rsidRDefault="008E7514" w:rsidP="008C68FE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kern w:val="0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J2</w:t>
            </w:r>
            <w:r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kern w:val="0"/>
                <w:szCs w:val="24"/>
              </w:rPr>
              <w:t>釐清身體意象的性別迷思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4" w:rsidRPr="008E7514" w:rsidRDefault="008E7514" w:rsidP="008C68FE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kern w:val="0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U2</w:t>
            </w:r>
            <w:r>
              <w:rPr>
                <w:rFonts w:ascii="Arial Black" w:eastAsia="標楷體" w:hAnsi="Arial Black"/>
                <w:szCs w:val="24"/>
              </w:rPr>
              <w:br/>
            </w:r>
            <w:r w:rsidR="0057304B" w:rsidRPr="00AB2154">
              <w:rPr>
                <w:rFonts w:ascii="Arial Black" w:eastAsia="標楷體" w:hAnsi="Arial Black"/>
                <w:szCs w:val="24"/>
              </w:rPr>
              <w:t>探究社會文化與媒體對身體意象的影響。</w:t>
            </w:r>
          </w:p>
        </w:tc>
        <w:tc>
          <w:tcPr>
            <w:tcW w:w="1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14" w:rsidRPr="008E7514" w:rsidRDefault="008E7514" w:rsidP="008E7514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color w:val="000000"/>
                <w:szCs w:val="24"/>
              </w:rPr>
            </w:pPr>
          </w:p>
        </w:tc>
      </w:tr>
      <w:tr w:rsidR="00A67BE2" w:rsidRPr="008E7514" w:rsidTr="00AE2755">
        <w:trPr>
          <w:trHeight w:val="146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AE2755" w:rsidRDefault="00A67BE2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trike/>
                <w:sz w:val="26"/>
                <w:szCs w:val="26"/>
              </w:rPr>
            </w:pPr>
            <w:bookmarkStart w:id="22" w:name="OLE_LINK160"/>
            <w:bookmarkStart w:id="23" w:name="OLE_LINK161"/>
            <w:bookmarkStart w:id="24" w:name="OLE_LINK162"/>
            <w:r w:rsidRPr="00AE2755">
              <w:rPr>
                <w:rFonts w:ascii="標楷體" w:eastAsia="標楷體" w:hAnsi="標楷體" w:hint="eastAsia"/>
                <w:sz w:val="26"/>
                <w:szCs w:val="26"/>
              </w:rPr>
              <w:t>性別角色的突破與性別歧視的消除</w:t>
            </w:r>
            <w:bookmarkEnd w:id="22"/>
            <w:bookmarkEnd w:id="23"/>
            <w:bookmarkEnd w:id="24"/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E3</w:t>
            </w:r>
            <w:r w:rsidR="008C68FE">
              <w:rPr>
                <w:rFonts w:ascii="Arial Black" w:eastAsia="標楷體" w:hAnsi="Arial Black"/>
                <w:szCs w:val="24"/>
              </w:rPr>
              <w:br/>
            </w:r>
            <w:r w:rsidR="0057304B" w:rsidRPr="00AB2154">
              <w:rPr>
                <w:rFonts w:ascii="Arial Black" w:eastAsia="標楷體" w:hAnsi="Arial Black" w:hint="eastAsia"/>
                <w:szCs w:val="24"/>
              </w:rPr>
              <w:t>覺察性別角色的刻板印象，了解家庭、學校與職業的分工、不應受性別的限制。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C68FE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J3</w:t>
            </w:r>
            <w:bookmarkStart w:id="25" w:name="OLE_LINK1"/>
            <w:bookmarkStart w:id="26" w:name="OLE_LINK3"/>
            <w:bookmarkStart w:id="27" w:name="OLE_LINK4"/>
            <w:r w:rsidR="008C68FE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檢視家庭、學校、職場中基於性別刻板印象產生的偏見與歧視</w:t>
            </w:r>
            <w:bookmarkEnd w:id="25"/>
            <w:bookmarkEnd w:id="26"/>
            <w:bookmarkEnd w:id="27"/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U3</w:t>
            </w:r>
            <w:r w:rsidR="008C68FE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分析家庭、學校、職場與媒體中的性別不平等現象，提出改善策略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A2</w:t>
            </w:r>
          </w:p>
          <w:p w:rsidR="00A67BE2" w:rsidRPr="008E7514" w:rsidRDefault="00A67BE2" w:rsidP="008E7514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color w:val="000000"/>
                <w:szCs w:val="24"/>
              </w:rPr>
            </w:pP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覺知生活中性別刻板、偏見與歧視，培養性別平等意識，提出促進性別平等的改善策略。</w:t>
            </w:r>
          </w:p>
        </w:tc>
      </w:tr>
      <w:tr w:rsidR="0057036B" w:rsidRPr="008E7514" w:rsidTr="00AE2755">
        <w:trPr>
          <w:trHeight w:val="146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6B" w:rsidRPr="008E7514" w:rsidRDefault="0057036B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B" w:rsidRPr="00AE2755" w:rsidRDefault="0057036B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E2755">
              <w:rPr>
                <w:rFonts w:ascii="標楷體" w:eastAsia="標楷體" w:hAnsi="標楷體" w:hint="eastAsia"/>
                <w:sz w:val="26"/>
                <w:szCs w:val="26"/>
              </w:rPr>
              <w:t>身體自主權的尊重與維護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B" w:rsidRPr="008E7514" w:rsidRDefault="0057036B" w:rsidP="00A53E6C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E4</w:t>
            </w:r>
            <w:r>
              <w:rPr>
                <w:rFonts w:ascii="Arial Black" w:eastAsia="標楷體" w:hAnsi="Arial Black"/>
                <w:szCs w:val="24"/>
              </w:rPr>
              <w:br/>
            </w:r>
            <w:r w:rsidR="00A53E6C" w:rsidRPr="00A53E6C">
              <w:rPr>
                <w:rFonts w:ascii="Arial Black" w:eastAsia="標楷體" w:hAnsi="Arial Black" w:hint="eastAsia"/>
                <w:szCs w:val="24"/>
              </w:rPr>
              <w:t>認識身體界限與尊重他人的身體自主權。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36B" w:rsidRPr="008E7514" w:rsidRDefault="0057036B" w:rsidP="000E2277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J4</w:t>
            </w:r>
            <w:r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認識身體自主權相關議題，維護自己與尊重他人的身體自主權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B" w:rsidRPr="008E7514" w:rsidRDefault="0057036B" w:rsidP="000E2277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U4</w:t>
            </w:r>
            <w:r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維護與捍衛自己的身體自主權，並尊重他人的身體自主權</w:t>
            </w: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36B" w:rsidRPr="008E7514" w:rsidRDefault="0057036B" w:rsidP="008E7514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A3</w:t>
            </w:r>
          </w:p>
          <w:p w:rsidR="0057036B" w:rsidRPr="008E7514" w:rsidRDefault="0057036B" w:rsidP="008E7514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color w:val="000000"/>
                <w:szCs w:val="24"/>
              </w:rPr>
            </w:pP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維護自我與尊重他人身體自主權，善用各項資源，保障性別權益，增進性騷擾、性侵害與性霸凌的防治</w:t>
            </w: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(</w:t>
            </w: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制</w:t>
            </w: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)</w:t>
            </w: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能力。</w:t>
            </w:r>
          </w:p>
        </w:tc>
      </w:tr>
      <w:tr w:rsidR="0057036B" w:rsidRPr="008E7514" w:rsidTr="00AE2755">
        <w:trPr>
          <w:trHeight w:val="146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6B" w:rsidRPr="008E7514" w:rsidRDefault="0057036B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B" w:rsidRPr="00AE2755" w:rsidRDefault="0057036B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E2755">
              <w:rPr>
                <w:rFonts w:ascii="標楷體" w:eastAsia="標楷體" w:hAnsi="標楷體" w:hint="eastAsia"/>
                <w:sz w:val="26"/>
                <w:szCs w:val="26"/>
              </w:rPr>
              <w:t>性騷擾、性侵害、性霸凌的防治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B" w:rsidRPr="008E7514" w:rsidRDefault="0057036B" w:rsidP="000E2277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E5</w:t>
            </w:r>
            <w:r>
              <w:rPr>
                <w:rFonts w:ascii="Arial Black" w:eastAsia="標楷體" w:hAnsi="Arial Black"/>
                <w:szCs w:val="24"/>
              </w:rPr>
              <w:br/>
            </w:r>
            <w:r w:rsidR="0057304B" w:rsidRPr="00AB2154">
              <w:rPr>
                <w:rFonts w:ascii="Arial Black" w:eastAsia="標楷體" w:hAnsi="Arial Black" w:hint="eastAsia"/>
                <w:szCs w:val="24"/>
              </w:rPr>
              <w:t>認識性騷擾、性侵害、性霸凌的概念及其求助管道。</w:t>
            </w:r>
          </w:p>
        </w:tc>
        <w:tc>
          <w:tcPr>
            <w:tcW w:w="10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B" w:rsidRPr="008E7514" w:rsidRDefault="0057036B" w:rsidP="000E2277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J5</w:t>
            </w:r>
            <w:r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辨識性騷擾、性侵害與性霸凌的樣態，運用資源解決問題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B" w:rsidRPr="008E7514" w:rsidRDefault="0057036B" w:rsidP="000E2277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U5</w:t>
            </w:r>
            <w:r>
              <w:rPr>
                <w:rFonts w:ascii="Arial Black" w:eastAsia="標楷體" w:hAnsi="Arial Black"/>
                <w:szCs w:val="24"/>
              </w:rPr>
              <w:br/>
            </w:r>
            <w:r w:rsidR="0057304B" w:rsidRPr="00AB2154">
              <w:rPr>
                <w:rFonts w:ascii="Arial Black" w:eastAsia="標楷體" w:hAnsi="Arial Black" w:hint="eastAsia"/>
                <w:szCs w:val="24"/>
              </w:rPr>
              <w:t>探究性騷擾、性侵害與性霸凌相關議題，並熟知權利救濟的管道與程序。</w:t>
            </w:r>
          </w:p>
        </w:tc>
        <w:tc>
          <w:tcPr>
            <w:tcW w:w="1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B" w:rsidRPr="008E7514" w:rsidRDefault="0057036B" w:rsidP="008E7514">
            <w:pPr>
              <w:snapToGrid w:val="0"/>
              <w:spacing w:line="280" w:lineRule="exact"/>
              <w:ind w:left="360" w:hangingChars="150" w:hanging="360"/>
              <w:jc w:val="both"/>
              <w:rPr>
                <w:rFonts w:ascii="Arial Black" w:eastAsia="標楷體" w:hAnsi="Arial Black"/>
                <w:szCs w:val="24"/>
              </w:rPr>
            </w:pPr>
          </w:p>
        </w:tc>
      </w:tr>
      <w:tr w:rsidR="00A67BE2" w:rsidRPr="008E7514" w:rsidTr="00AE2755">
        <w:trPr>
          <w:trHeight w:val="146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AE2755" w:rsidRDefault="00A67BE2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E2755">
              <w:rPr>
                <w:rFonts w:ascii="標楷體" w:eastAsia="標楷體" w:hAnsi="標楷體" w:hint="eastAsia"/>
                <w:sz w:val="26"/>
                <w:szCs w:val="26"/>
              </w:rPr>
              <w:t>語言、文字與符號的性別意涵分析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E6</w:t>
            </w:r>
            <w:r w:rsidR="000E2277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了解圖像、語言與文字的性別意涵，使用性別平等的語言與文字進行溝通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J6</w:t>
            </w:r>
            <w:r w:rsidR="00EA1D53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探究各種符號中的性別意涵及人際溝通中的性別問題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U6</w:t>
            </w:r>
            <w:r w:rsidR="00EA1D53">
              <w:rPr>
                <w:rFonts w:ascii="Arial Black" w:eastAsia="標楷體" w:hAnsi="Arial Black"/>
                <w:szCs w:val="24"/>
              </w:rPr>
              <w:br/>
            </w:r>
            <w:r w:rsidR="0057304B" w:rsidRPr="00AB2154">
              <w:rPr>
                <w:rFonts w:ascii="Arial Black" w:eastAsia="標楷體" w:hAnsi="Arial Black" w:hint="eastAsia"/>
                <w:szCs w:val="24"/>
              </w:rPr>
              <w:t>解析符號的性別意涵，並運用具性別平等的語言及符號。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EA1D53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color w:val="000000"/>
                <w:szCs w:val="24"/>
              </w:rPr>
            </w:pP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B1</w:t>
            </w:r>
          </w:p>
          <w:p w:rsidR="00A67BE2" w:rsidRPr="008E7514" w:rsidRDefault="00A67BE2" w:rsidP="00EA1D53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color w:val="000000"/>
                <w:szCs w:val="24"/>
              </w:rPr>
            </w:pP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了解語言、文字等符號的性別意涵，分析符號與溝通的性別權力關係。</w:t>
            </w:r>
          </w:p>
        </w:tc>
      </w:tr>
      <w:tr w:rsidR="00A67BE2" w:rsidRPr="008E7514" w:rsidTr="00AE2755">
        <w:trPr>
          <w:trHeight w:val="146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AE2755" w:rsidRDefault="00A67BE2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28" w:name="OLE_LINK163"/>
            <w:bookmarkStart w:id="29" w:name="OLE_LINK164"/>
            <w:r w:rsidRPr="00AE2755">
              <w:rPr>
                <w:rFonts w:ascii="標楷體" w:eastAsia="標楷體" w:hAnsi="標楷體" w:hint="eastAsia"/>
                <w:sz w:val="26"/>
                <w:szCs w:val="26"/>
              </w:rPr>
              <w:t>科技、資訊與媒體的性別識讀</w:t>
            </w:r>
            <w:bookmarkEnd w:id="28"/>
            <w:bookmarkEnd w:id="29"/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BE2" w:rsidRPr="008E7514" w:rsidRDefault="00A67BE2" w:rsidP="00EA1D53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E7</w:t>
            </w:r>
            <w:r w:rsidR="00EA1D53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解讀各種媒體所傳遞的性別刻板印象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7BE2" w:rsidRPr="008E7514" w:rsidRDefault="00A67BE2" w:rsidP="00EA1D53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J7</w:t>
            </w:r>
            <w:r w:rsidR="00EA1D53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解析各種媒體所傳遞的性別迷思、偏見與歧視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7BE2" w:rsidRPr="008E7514" w:rsidRDefault="00A67BE2" w:rsidP="00EA1D53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U7</w:t>
            </w:r>
            <w:r w:rsidR="00EA1D53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批判科技、資訊與媒體的性別意識形態，並尋求改善策略</w:t>
            </w: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EA1D53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color w:val="000000"/>
                <w:szCs w:val="24"/>
              </w:rPr>
            </w:pP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B2</w:t>
            </w:r>
          </w:p>
          <w:p w:rsidR="00A67BE2" w:rsidRPr="008E7514" w:rsidRDefault="00A67BE2" w:rsidP="00EA1D53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color w:val="000000"/>
                <w:szCs w:val="24"/>
              </w:rPr>
            </w:pP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培養性別平等的媒體識讀與批判能力，思辨人與科技、資訊與媒體之關係。</w:t>
            </w:r>
          </w:p>
        </w:tc>
      </w:tr>
      <w:tr w:rsidR="00A67BE2" w:rsidRPr="008E7514" w:rsidTr="00AE2755">
        <w:trPr>
          <w:trHeight w:val="146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AE2755" w:rsidRDefault="00A67BE2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2" w:rsidRPr="008E7514" w:rsidRDefault="00A67BE2" w:rsidP="00EA1D53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J8</w:t>
            </w:r>
            <w:r w:rsidR="00EA1D53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解讀科技產品的性別意涵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2" w:rsidRPr="008E7514" w:rsidRDefault="00A67BE2" w:rsidP="00EA1D53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U8</w:t>
            </w:r>
            <w:r w:rsidR="00EA1D53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發展科技與資訊能力，不受性別的限制</w:t>
            </w:r>
          </w:p>
        </w:tc>
        <w:tc>
          <w:tcPr>
            <w:tcW w:w="1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2" w:rsidRPr="008E7514" w:rsidRDefault="00A67BE2" w:rsidP="008E7514">
            <w:pPr>
              <w:snapToGrid w:val="0"/>
              <w:spacing w:line="280" w:lineRule="exact"/>
              <w:rPr>
                <w:rFonts w:ascii="Arial Black" w:eastAsia="標楷體" w:hAnsi="Arial Black"/>
                <w:color w:val="000000"/>
                <w:szCs w:val="24"/>
              </w:rPr>
            </w:pPr>
          </w:p>
        </w:tc>
      </w:tr>
      <w:tr w:rsidR="00A67BE2" w:rsidRPr="008E7514" w:rsidTr="00AE2755">
        <w:trPr>
          <w:trHeight w:val="146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AE2755" w:rsidRDefault="00A67BE2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E2755">
              <w:rPr>
                <w:rFonts w:ascii="標楷體" w:eastAsia="標楷體" w:hAnsi="標楷體" w:hint="eastAsia"/>
                <w:sz w:val="26"/>
                <w:szCs w:val="26"/>
              </w:rPr>
              <w:t>性別權益與公共參與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FD7900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E8</w:t>
            </w:r>
            <w:r w:rsidR="00BC1E7F">
              <w:rPr>
                <w:rFonts w:ascii="Arial Black" w:eastAsia="標楷體" w:hAnsi="Arial Black"/>
                <w:szCs w:val="24"/>
              </w:rPr>
              <w:br/>
            </w:r>
            <w:r w:rsidR="00AB2154" w:rsidRPr="00AB2154">
              <w:rPr>
                <w:rFonts w:ascii="Arial Black" w:eastAsia="標楷體" w:hAnsi="Arial Black" w:hint="eastAsia"/>
                <w:szCs w:val="24"/>
              </w:rPr>
              <w:t>了解不同性別者的成就與貢獻。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FD7900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J9</w:t>
            </w:r>
            <w:r w:rsidR="00BC1E7F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認識性別權益相關法律與性別平等運動的楷模，具備關懷性別少數的態度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FD7900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U9</w:t>
            </w:r>
            <w:r w:rsidR="00BC1E7F">
              <w:rPr>
                <w:rFonts w:ascii="Arial Black" w:eastAsia="標楷體" w:hAnsi="Arial Black"/>
                <w:szCs w:val="24"/>
              </w:rPr>
              <w:br/>
            </w:r>
            <w:r w:rsidR="00AB2154" w:rsidRPr="00AB2154">
              <w:rPr>
                <w:rFonts w:ascii="Arial Black" w:eastAsia="標楷體" w:hAnsi="Arial Black" w:hint="eastAsia"/>
                <w:szCs w:val="24"/>
              </w:rPr>
              <w:t>了解性別平等運動的歷史發展，主動參與促進性別平等的社會公共事務，並積極維護性別權益。</w:t>
            </w: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BC1E7F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C1</w:t>
            </w:r>
          </w:p>
          <w:p w:rsidR="00A67BE2" w:rsidRPr="008E7514" w:rsidRDefault="00A67BE2" w:rsidP="00BC1E7F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color w:val="000000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關注性別議題之歷史、相關法律與政策之發展，並積極參與、提出建議方案。</w:t>
            </w:r>
          </w:p>
        </w:tc>
      </w:tr>
      <w:tr w:rsidR="00A67BE2" w:rsidRPr="008E7514" w:rsidTr="00850E67">
        <w:trPr>
          <w:trHeight w:val="146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AE2755" w:rsidRDefault="00A67BE2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FD7900">
            <w:pPr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E9</w:t>
            </w:r>
            <w:r w:rsidR="00BC1E7F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檢視校園中空間與資源分配的性別落差，並提出改善建議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FD7900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J10</w:t>
            </w:r>
            <w:r w:rsidR="00BC1E7F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探究社會中資源運用與分配的性別不平等，並提出解決策略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FD7900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U10</w:t>
            </w:r>
            <w:r w:rsidR="00BC1E7F">
              <w:rPr>
                <w:rFonts w:ascii="Arial Black" w:eastAsia="標楷體" w:hAnsi="Arial Black"/>
                <w:szCs w:val="24"/>
              </w:rPr>
              <w:br/>
            </w:r>
            <w:r w:rsidR="00AB2154" w:rsidRPr="00AB2154">
              <w:rPr>
                <w:rFonts w:ascii="Arial Black" w:eastAsia="標楷體" w:hAnsi="Arial Black" w:hint="eastAsia"/>
                <w:szCs w:val="24"/>
              </w:rPr>
              <w:t>檢視性別相關政策，並提出看法。</w:t>
            </w:r>
          </w:p>
        </w:tc>
        <w:tc>
          <w:tcPr>
            <w:tcW w:w="1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BE2" w:rsidRPr="008E7514" w:rsidRDefault="00A67BE2" w:rsidP="008E7514">
            <w:pPr>
              <w:snapToGrid w:val="0"/>
              <w:spacing w:line="280" w:lineRule="exact"/>
              <w:rPr>
                <w:rFonts w:ascii="Arial Black" w:eastAsia="標楷體" w:hAnsi="Arial Black"/>
                <w:color w:val="000000"/>
                <w:szCs w:val="24"/>
              </w:rPr>
            </w:pPr>
          </w:p>
        </w:tc>
      </w:tr>
      <w:tr w:rsidR="008E7514" w:rsidRPr="008E7514" w:rsidTr="00850E67">
        <w:trPr>
          <w:trHeight w:val="1200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14" w:rsidRPr="008E7514" w:rsidRDefault="008E7514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514" w:rsidRPr="00AE2755" w:rsidRDefault="008E7514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30" w:name="OLE_LINK165"/>
            <w:bookmarkStart w:id="31" w:name="OLE_LINK166"/>
            <w:bookmarkStart w:id="32" w:name="OLE_LINK167"/>
            <w:r w:rsidRPr="00AE2755">
              <w:rPr>
                <w:rFonts w:ascii="標楷體" w:eastAsia="標楷體" w:hAnsi="標楷體" w:hint="eastAsia"/>
                <w:sz w:val="26"/>
                <w:szCs w:val="26"/>
              </w:rPr>
              <w:t>性別權力關係與互動</w:t>
            </w:r>
            <w:bookmarkEnd w:id="30"/>
            <w:bookmarkEnd w:id="31"/>
            <w:bookmarkEnd w:id="32"/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4" w:rsidRPr="008E7514" w:rsidRDefault="008E7514" w:rsidP="00FD7900">
            <w:pPr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E10</w:t>
            </w:r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辨識性別刻板的情感表達與人際互動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4" w:rsidRPr="008E7514" w:rsidRDefault="008E7514" w:rsidP="00FD7900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J11</w:t>
            </w:r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去除性別刻板與性別偏見的情感表達與溝通，具備與他人平等互動的能力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4" w:rsidRPr="008E7514" w:rsidRDefault="008E7514" w:rsidP="00FD7900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U11</w:t>
            </w:r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="00AB2154" w:rsidRPr="00AB2154">
              <w:rPr>
                <w:rFonts w:ascii="Arial Black" w:eastAsia="標楷體" w:hAnsi="Arial Black" w:hint="eastAsia"/>
                <w:szCs w:val="24"/>
              </w:rPr>
              <w:t>分析情感關係中的性別權力議題，養成溝通協商與提升處理情感挫折的能力。</w:t>
            </w:r>
          </w:p>
        </w:tc>
        <w:tc>
          <w:tcPr>
            <w:tcW w:w="12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514" w:rsidRPr="008E7514" w:rsidRDefault="008E7514" w:rsidP="00FD7900">
            <w:pPr>
              <w:widowControl/>
              <w:snapToGrid w:val="0"/>
              <w:spacing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C2</w:t>
            </w:r>
          </w:p>
          <w:p w:rsidR="008E7514" w:rsidRPr="008E7514" w:rsidRDefault="008E7514" w:rsidP="00FD7900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color w:val="000000"/>
                <w:szCs w:val="24"/>
              </w:rPr>
            </w:pP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覺察人際互動與情感關係中的性別權力，提升情感表達、平等溝通與處理情感挫折的能力。</w:t>
            </w:r>
          </w:p>
        </w:tc>
      </w:tr>
      <w:tr w:rsidR="008E7514" w:rsidRPr="008E7514" w:rsidTr="00850E67">
        <w:trPr>
          <w:trHeight w:val="146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514" w:rsidRPr="008E7514" w:rsidRDefault="008E7514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514" w:rsidRPr="00AE2755" w:rsidRDefault="008E7514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4" w:rsidRPr="008E7514" w:rsidRDefault="008E7514" w:rsidP="00FD7900">
            <w:pPr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E11</w:t>
            </w:r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="00AB2154" w:rsidRPr="00AB2154">
              <w:rPr>
                <w:rFonts w:ascii="Arial Black" w:eastAsia="標楷體" w:hAnsi="Arial Black" w:hint="eastAsia"/>
                <w:szCs w:val="24"/>
              </w:rPr>
              <w:t>培養性別間合宜表達情感的能力。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4" w:rsidRPr="008E7514" w:rsidRDefault="008E7514" w:rsidP="00FD7900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J12</w:t>
            </w:r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省思與他人的性別權力關係，促進平等與良好的互動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4" w:rsidRPr="008E7514" w:rsidRDefault="008E7514" w:rsidP="00FD7900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U12</w:t>
            </w:r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="00AB2154" w:rsidRPr="00AB2154">
              <w:rPr>
                <w:rFonts w:ascii="Arial Black" w:eastAsia="標楷體" w:hAnsi="Arial Black" w:hint="eastAsia"/>
                <w:szCs w:val="24"/>
              </w:rPr>
              <w:t>反思各種互動性別權力關係。</w:t>
            </w:r>
          </w:p>
        </w:tc>
        <w:tc>
          <w:tcPr>
            <w:tcW w:w="1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514" w:rsidRPr="008E7514" w:rsidRDefault="008E7514" w:rsidP="008E7514">
            <w:pPr>
              <w:snapToGrid w:val="0"/>
              <w:spacing w:line="280" w:lineRule="exact"/>
              <w:rPr>
                <w:rFonts w:ascii="Arial Black" w:eastAsia="標楷體" w:hAnsi="Arial Black"/>
                <w:color w:val="000000"/>
                <w:szCs w:val="24"/>
              </w:rPr>
            </w:pPr>
          </w:p>
        </w:tc>
      </w:tr>
      <w:tr w:rsidR="00A67BE2" w:rsidRPr="008E7514" w:rsidTr="00850E67">
        <w:trPr>
          <w:trHeight w:val="146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AE2755" w:rsidRDefault="00A67BE2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33" w:name="OLE_LINK168"/>
            <w:bookmarkStart w:id="34" w:name="OLE_LINK169"/>
            <w:bookmarkStart w:id="35" w:name="OLE_LINK170"/>
            <w:r w:rsidRPr="00AE275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性別與多元文化</w:t>
            </w:r>
            <w:bookmarkEnd w:id="33"/>
            <w:bookmarkEnd w:id="34"/>
            <w:bookmarkEnd w:id="35"/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50E67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E12</w:t>
            </w:r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了解與尊重家庭型態的多樣性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50E67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J13</w:t>
            </w:r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了解多元家庭型態的性別意涵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50E67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U13</w:t>
            </w:r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="001A2244">
              <w:rPr>
                <w:rFonts w:ascii="Arial Black" w:eastAsia="標楷體" w:hAnsi="Arial Black" w:hint="eastAsia"/>
                <w:szCs w:val="24"/>
              </w:rPr>
              <w:t>探究</w:t>
            </w:r>
            <w:r w:rsidRPr="008E7514">
              <w:rPr>
                <w:rFonts w:ascii="Arial Black" w:eastAsia="標楷體" w:hAnsi="Arial Black"/>
                <w:szCs w:val="24"/>
              </w:rPr>
              <w:t>本土與國際社會的性別與家庭議題</w:t>
            </w:r>
          </w:p>
        </w:tc>
        <w:tc>
          <w:tcPr>
            <w:tcW w:w="12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FD7900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C3</w:t>
            </w:r>
          </w:p>
          <w:p w:rsidR="00A67BE2" w:rsidRPr="008E7514" w:rsidRDefault="001D4D99" w:rsidP="00FD7900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color w:val="000000"/>
                <w:szCs w:val="24"/>
              </w:rPr>
            </w:pPr>
            <w:r>
              <w:rPr>
                <w:rFonts w:ascii="Arial Black" w:eastAsia="標楷體" w:hAnsi="Arial Black"/>
                <w:color w:val="000000"/>
                <w:szCs w:val="24"/>
              </w:rPr>
              <w:t>尊重多元文化，關注本土的性別平</w:t>
            </w:r>
            <w:r>
              <w:rPr>
                <w:rFonts w:ascii="Arial Black" w:eastAsia="標楷體" w:hAnsi="Arial Black" w:hint="eastAsia"/>
                <w:color w:val="000000"/>
                <w:szCs w:val="24"/>
              </w:rPr>
              <w:t>等</w:t>
            </w:r>
            <w:r w:rsidR="00A67BE2" w:rsidRPr="008E7514">
              <w:rPr>
                <w:rFonts w:ascii="Arial Black" w:eastAsia="標楷體" w:hAnsi="Arial Black"/>
                <w:color w:val="000000"/>
                <w:szCs w:val="24"/>
              </w:rPr>
              <w:t>事務與全球之性別議題發展趨勢。</w:t>
            </w:r>
          </w:p>
        </w:tc>
      </w:tr>
      <w:tr w:rsidR="00A67BE2" w:rsidRPr="008E7514" w:rsidTr="00850E67">
        <w:trPr>
          <w:trHeight w:val="146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50E67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E1</w:t>
            </w:r>
            <w:bookmarkStart w:id="36" w:name="OLE_LINK60"/>
            <w:bookmarkStart w:id="37" w:name="OLE_LINK61"/>
            <w:r w:rsidRPr="008E7514">
              <w:rPr>
                <w:rFonts w:ascii="Arial Black" w:eastAsia="標楷體" w:hAnsi="Arial Black"/>
                <w:szCs w:val="24"/>
              </w:rPr>
              <w:t>3</w:t>
            </w:r>
            <w:bookmarkEnd w:id="36"/>
            <w:bookmarkEnd w:id="37"/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Pr="00AB2154">
              <w:rPr>
                <w:rFonts w:ascii="Arial Black" w:eastAsia="標楷體" w:hAnsi="Arial Black"/>
                <w:szCs w:val="24"/>
              </w:rPr>
              <w:t>了解不同社會中的性別文化差異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50E67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J14</w:t>
            </w:r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="00AB2154" w:rsidRPr="00AB2154">
              <w:rPr>
                <w:rFonts w:ascii="Arial Black" w:eastAsia="標楷體" w:hAnsi="Arial Black" w:hint="eastAsia"/>
                <w:szCs w:val="24"/>
              </w:rPr>
              <w:t>認識社會中性別、種族與階級的權力結構關係。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50E67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U14</w:t>
            </w:r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="00AB2154" w:rsidRPr="00AB2154">
              <w:rPr>
                <w:rFonts w:ascii="Arial Black" w:eastAsia="標楷體" w:hAnsi="Arial Black" w:hint="eastAsia"/>
                <w:szCs w:val="24"/>
              </w:rPr>
              <w:t>善用資源以拓展性別平等的本土與國際視野。</w:t>
            </w:r>
          </w:p>
        </w:tc>
        <w:tc>
          <w:tcPr>
            <w:tcW w:w="1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2" w:rsidRPr="008E7514" w:rsidRDefault="00A67BE2" w:rsidP="008E7514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0F7740" w:rsidRDefault="000F7740" w:rsidP="00F71472">
      <w:pPr>
        <w:spacing w:line="240" w:lineRule="exact"/>
        <w:ind w:leftChars="-50" w:left="-120" w:rightChars="-50" w:right="-120"/>
        <w:rPr>
          <w:rFonts w:ascii="標楷體" w:eastAsia="標楷體" w:hAnsi="標楷體"/>
          <w:sz w:val="20"/>
          <w:szCs w:val="20"/>
        </w:rPr>
      </w:pPr>
    </w:p>
    <w:p w:rsidR="007671CA" w:rsidRDefault="007671CA" w:rsidP="00F71472">
      <w:pPr>
        <w:spacing w:line="240" w:lineRule="exact"/>
        <w:ind w:leftChars="-50" w:left="-120" w:rightChars="-50" w:right="-120"/>
        <w:rPr>
          <w:rFonts w:ascii="標楷體" w:eastAsia="標楷體" w:hAnsi="標楷體"/>
          <w:sz w:val="20"/>
          <w:szCs w:val="20"/>
        </w:rPr>
      </w:pPr>
    </w:p>
    <w:p w:rsidR="00AB2154" w:rsidRDefault="00AB2154" w:rsidP="00F71472">
      <w:pPr>
        <w:spacing w:line="240" w:lineRule="exact"/>
        <w:ind w:leftChars="-50" w:left="-120" w:rightChars="-50" w:right="-120"/>
        <w:rPr>
          <w:rFonts w:ascii="標楷體" w:eastAsia="標楷體" w:hAnsi="標楷體"/>
          <w:sz w:val="20"/>
          <w:szCs w:val="20"/>
        </w:rPr>
      </w:pPr>
    </w:p>
    <w:p w:rsidR="007671CA" w:rsidRPr="007671CA" w:rsidRDefault="007671CA" w:rsidP="007671CA">
      <w:pPr>
        <w:snapToGrid w:val="0"/>
        <w:spacing w:beforeLines="20" w:before="72" w:afterLines="50" w:after="180" w:line="440" w:lineRule="exact"/>
        <w:jc w:val="center"/>
        <w:rPr>
          <w:rFonts w:ascii="Times New Roman" w:eastAsia="標楷體" w:hAnsi="標楷體"/>
          <w:b/>
          <w:sz w:val="48"/>
          <w:szCs w:val="42"/>
        </w:rPr>
      </w:pPr>
      <w:r w:rsidRPr="007671CA">
        <w:rPr>
          <w:rFonts w:ascii="Times New Roman" w:eastAsia="標楷體" w:hAnsi="標楷體"/>
          <w:b/>
          <w:sz w:val="48"/>
          <w:szCs w:val="42"/>
        </w:rPr>
        <w:lastRenderedPageBreak/>
        <w:t xml:space="preserve">12 </w:t>
      </w:r>
      <w:r w:rsidRPr="007671CA">
        <w:rPr>
          <w:rFonts w:ascii="Times New Roman" w:eastAsia="標楷體" w:hAnsi="標楷體"/>
          <w:b/>
          <w:sz w:val="48"/>
          <w:szCs w:val="42"/>
        </w:rPr>
        <w:t>年國教素養導向教學設計原則─性別平等教育議題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8"/>
        <w:gridCol w:w="8244"/>
      </w:tblGrid>
      <w:tr w:rsidR="007671CA" w:rsidRPr="00E8259E" w:rsidTr="007671CA">
        <w:trPr>
          <w:trHeight w:val="491"/>
          <w:jc w:val="center"/>
        </w:trPr>
        <w:tc>
          <w:tcPr>
            <w:tcW w:w="5648" w:type="dxa"/>
            <w:vAlign w:val="center"/>
          </w:tcPr>
          <w:p w:rsidR="007671CA" w:rsidRPr="007671CA" w:rsidRDefault="007671CA" w:rsidP="007671CA">
            <w:pPr>
              <w:pStyle w:val="TableParagraph"/>
              <w:spacing w:before="52"/>
              <w:ind w:left="0"/>
              <w:jc w:val="center"/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  <w:r w:rsidRPr="007671CA">
              <w:rPr>
                <w:rFonts w:ascii="標楷體" w:eastAsia="標楷體" w:hAnsi="標楷體"/>
                <w:sz w:val="40"/>
                <w:szCs w:val="40"/>
                <w:lang w:eastAsia="zh-TW"/>
              </w:rPr>
              <w:t>原則</w:t>
            </w:r>
          </w:p>
          <w:p w:rsidR="007671CA" w:rsidRPr="007671CA" w:rsidRDefault="007671CA" w:rsidP="007671CA">
            <w:pPr>
              <w:pStyle w:val="TableParagraph"/>
              <w:spacing w:before="52"/>
              <w:ind w:left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671CA">
              <w:rPr>
                <w:rFonts w:ascii="標楷體" w:eastAsia="標楷體" w:hAnsi="標楷體" w:hint="eastAsia"/>
                <w:lang w:eastAsia="zh-TW"/>
              </w:rPr>
              <w:t>引自(</w:t>
            </w:r>
            <w:r w:rsidRPr="007671CA">
              <w:rPr>
                <w:rFonts w:ascii="標楷體" w:eastAsia="標楷體" w:hAnsi="標楷體"/>
                <w:lang w:eastAsia="zh-TW"/>
              </w:rPr>
              <w:t>范信賢、陳偉泓</w:t>
            </w:r>
            <w:r w:rsidRPr="007671CA">
              <w:rPr>
                <w:rFonts w:ascii="標楷體" w:eastAsia="標楷體" w:hAnsi="標楷體" w:hint="eastAsia"/>
                <w:lang w:eastAsia="zh-TW"/>
              </w:rPr>
              <w:t>，2016)</w:t>
            </w:r>
          </w:p>
        </w:tc>
        <w:tc>
          <w:tcPr>
            <w:tcW w:w="8244" w:type="dxa"/>
            <w:vAlign w:val="center"/>
          </w:tcPr>
          <w:p w:rsidR="007671CA" w:rsidRPr="007671CA" w:rsidRDefault="007671CA" w:rsidP="007671CA">
            <w:pPr>
              <w:pStyle w:val="TableParagraph"/>
              <w:spacing w:before="52"/>
              <w:ind w:left="2972" w:right="29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671CA">
              <w:rPr>
                <w:rFonts w:ascii="標楷體" w:eastAsia="標楷體" w:hAnsi="標楷體"/>
                <w:sz w:val="40"/>
                <w:szCs w:val="40"/>
              </w:rPr>
              <w:t>檢核指標</w:t>
            </w:r>
          </w:p>
        </w:tc>
      </w:tr>
      <w:tr w:rsidR="007671CA" w:rsidRPr="00E8259E" w:rsidTr="007671CA">
        <w:trPr>
          <w:trHeight w:val="1298"/>
          <w:jc w:val="center"/>
        </w:trPr>
        <w:tc>
          <w:tcPr>
            <w:tcW w:w="5648" w:type="dxa"/>
            <w:vAlign w:val="center"/>
          </w:tcPr>
          <w:p w:rsidR="007671CA" w:rsidRPr="007671CA" w:rsidRDefault="007671CA" w:rsidP="007671CA">
            <w:pPr>
              <w:pStyle w:val="TableParagraph"/>
              <w:ind w:left="108" w:right="94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b/>
                <w:sz w:val="40"/>
                <w:szCs w:val="40"/>
                <w:lang w:eastAsia="zh-TW"/>
              </w:rPr>
              <w:t>1.</w:t>
            </w:r>
            <w:r w:rsidRPr="007671CA">
              <w:rPr>
                <w:rFonts w:ascii="標楷體" w:eastAsia="標楷體" w:hAnsi="標楷體" w:hint="eastAsia"/>
                <w:b/>
                <w:sz w:val="40"/>
                <w:szCs w:val="40"/>
                <w:lang w:eastAsia="zh-TW"/>
              </w:rPr>
              <w:t>整合知識、技能、態度</w:t>
            </w:r>
            <w:r w:rsidRPr="007671CA"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：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強調學習是完整的，不能只偏重知識層面。</w:t>
            </w:r>
          </w:p>
        </w:tc>
        <w:tc>
          <w:tcPr>
            <w:tcW w:w="8244" w:type="dxa"/>
            <w:vAlign w:val="center"/>
          </w:tcPr>
          <w:p w:rsidR="007671CA" w:rsidRPr="007671CA" w:rsidRDefault="007671CA" w:rsidP="007671CA">
            <w:pPr>
              <w:pStyle w:val="TableParagraph"/>
              <w:spacing w:before="191"/>
              <w:ind w:left="107" w:right="92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□能有組織，有系統的呈現教材，引導學生完整學習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性別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平等教育與學科領域之</w:t>
            </w: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相關知識、技能與態度。</w:t>
            </w:r>
          </w:p>
          <w:p w:rsidR="007671CA" w:rsidRPr="007671CA" w:rsidRDefault="007671CA" w:rsidP="007671CA">
            <w:pPr>
              <w:pStyle w:val="TableParagraph"/>
              <w:spacing w:before="45"/>
              <w:ind w:left="107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□能適時歸納、總結教材內容，協助學生統整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性別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平等與學科領域之</w:t>
            </w: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相關的學習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內容。</w:t>
            </w:r>
          </w:p>
        </w:tc>
      </w:tr>
      <w:tr w:rsidR="007671CA" w:rsidRPr="00E8259E" w:rsidTr="007671CA">
        <w:trPr>
          <w:trHeight w:val="1500"/>
          <w:jc w:val="center"/>
        </w:trPr>
        <w:tc>
          <w:tcPr>
            <w:tcW w:w="5648" w:type="dxa"/>
            <w:vAlign w:val="center"/>
          </w:tcPr>
          <w:p w:rsidR="007671CA" w:rsidRPr="007671CA" w:rsidRDefault="007671CA" w:rsidP="007671CA">
            <w:pPr>
              <w:pStyle w:val="TableParagraph"/>
              <w:spacing w:before="191"/>
              <w:ind w:left="108" w:right="94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b/>
                <w:sz w:val="40"/>
                <w:szCs w:val="40"/>
                <w:lang w:eastAsia="zh-TW"/>
              </w:rPr>
              <w:t>2.</w:t>
            </w:r>
            <w:r w:rsidRPr="007671CA">
              <w:rPr>
                <w:rFonts w:ascii="標楷體" w:eastAsia="標楷體" w:hAnsi="標楷體" w:hint="eastAsia"/>
                <w:b/>
                <w:sz w:val="40"/>
                <w:szCs w:val="40"/>
                <w:lang w:eastAsia="zh-TW"/>
              </w:rPr>
              <w:t>注重情境化、脈絡化的學習</w:t>
            </w:r>
            <w:r w:rsidRPr="007671CA"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：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能將學習內容和過程與經驗、事件、情境、脈絡進行適切結合。</w:t>
            </w:r>
          </w:p>
        </w:tc>
        <w:tc>
          <w:tcPr>
            <w:tcW w:w="8244" w:type="dxa"/>
            <w:vAlign w:val="center"/>
          </w:tcPr>
          <w:p w:rsidR="007671CA" w:rsidRPr="007671CA" w:rsidRDefault="007671CA" w:rsidP="007671CA">
            <w:pPr>
              <w:pStyle w:val="TableParagraph"/>
              <w:ind w:left="107" w:right="97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□能引發學生覺察及省思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所學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性別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平等與學科領域之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知識與</w:t>
            </w: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其經驗、事件、情境、脈絡做適切結合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。</w:t>
            </w:r>
          </w:p>
          <w:p w:rsidR="007671CA" w:rsidRPr="007671CA" w:rsidRDefault="007671CA" w:rsidP="007671CA">
            <w:pPr>
              <w:pStyle w:val="TableParagraph"/>
              <w:spacing w:before="45"/>
              <w:ind w:left="107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□能協助學生改善與重新建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立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性別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平等之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生活型態與情境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、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經驗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。</w:t>
            </w:r>
          </w:p>
        </w:tc>
      </w:tr>
      <w:tr w:rsidR="007671CA" w:rsidRPr="00E8259E" w:rsidTr="007671CA">
        <w:trPr>
          <w:trHeight w:val="1610"/>
          <w:jc w:val="center"/>
        </w:trPr>
        <w:tc>
          <w:tcPr>
            <w:tcW w:w="5648" w:type="dxa"/>
            <w:vAlign w:val="center"/>
          </w:tcPr>
          <w:p w:rsidR="007671CA" w:rsidRPr="007671CA" w:rsidRDefault="007671CA" w:rsidP="007671CA">
            <w:pPr>
              <w:pStyle w:val="TableParagraph"/>
              <w:ind w:left="108" w:right="94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b/>
                <w:sz w:val="40"/>
                <w:szCs w:val="40"/>
                <w:lang w:eastAsia="zh-TW"/>
              </w:rPr>
              <w:t>3.</w:t>
            </w:r>
            <w:r w:rsidRPr="007671CA">
              <w:rPr>
                <w:rFonts w:ascii="標楷體" w:eastAsia="標楷體" w:hAnsi="標楷體" w:hint="eastAsia"/>
                <w:b/>
                <w:sz w:val="40"/>
                <w:szCs w:val="40"/>
                <w:lang w:eastAsia="zh-TW"/>
              </w:rPr>
              <w:t>兼重學習歷程、策略及方法</w:t>
            </w:r>
            <w:r w:rsidRPr="007671CA"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：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課程規劃及教學設計能結合學習內容與探究歷程，以陶養學生擁有自學能力，成為終身學習者。</w:t>
            </w:r>
          </w:p>
        </w:tc>
        <w:tc>
          <w:tcPr>
            <w:tcW w:w="8244" w:type="dxa"/>
            <w:vAlign w:val="center"/>
          </w:tcPr>
          <w:p w:rsidR="007671CA" w:rsidRPr="007671CA" w:rsidRDefault="007671CA" w:rsidP="007671CA">
            <w:pPr>
              <w:pStyle w:val="TableParagraph"/>
              <w:spacing w:before="191"/>
              <w:ind w:left="107" w:right="92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□能引導學生以「主題、探究、表現」歷程進行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性別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平等與學科領域</w:t>
            </w: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相關的學習參與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。</w:t>
            </w:r>
          </w:p>
          <w:p w:rsidR="007671CA" w:rsidRPr="007671CA" w:rsidRDefault="007671CA" w:rsidP="007671CA">
            <w:pPr>
              <w:pStyle w:val="TableParagraph"/>
              <w:spacing w:before="45"/>
              <w:ind w:left="107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□能協助學生進行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生活中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性別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平等</w:t>
            </w: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問題覺知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，透過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性別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平等與學科領域</w:t>
            </w: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知識理解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，以</w:t>
            </w: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重建價值、習得技能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，並付諸</w:t>
            </w: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行動實踐等多元層次的學習歷程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。</w:t>
            </w:r>
          </w:p>
        </w:tc>
      </w:tr>
      <w:tr w:rsidR="007671CA" w:rsidRPr="00E8259E" w:rsidTr="007671CA">
        <w:trPr>
          <w:trHeight w:val="1528"/>
          <w:jc w:val="center"/>
        </w:trPr>
        <w:tc>
          <w:tcPr>
            <w:tcW w:w="5648" w:type="dxa"/>
            <w:vAlign w:val="center"/>
          </w:tcPr>
          <w:p w:rsidR="007671CA" w:rsidRPr="007671CA" w:rsidRDefault="007671CA" w:rsidP="007671CA">
            <w:pPr>
              <w:pStyle w:val="TableParagraph"/>
              <w:spacing w:before="1"/>
              <w:ind w:left="108" w:right="101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b/>
                <w:sz w:val="40"/>
                <w:szCs w:val="40"/>
                <w:lang w:eastAsia="zh-TW"/>
              </w:rPr>
              <w:t>4.</w:t>
            </w:r>
            <w:r w:rsidRPr="007671CA">
              <w:rPr>
                <w:rFonts w:ascii="標楷體" w:eastAsia="標楷體" w:hAnsi="標楷體" w:hint="eastAsia"/>
                <w:b/>
                <w:sz w:val="40"/>
                <w:szCs w:val="40"/>
                <w:lang w:eastAsia="zh-TW"/>
              </w:rPr>
              <w:t>強調實踐力行的表現</w:t>
            </w:r>
            <w:r w:rsidRPr="007671CA"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：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讓學生能學以致用，整合所學遷移應用到其他事例，或實際活用於生活中，更可對其所知所行進行後設思考，而有再持續精進的可能。</w:t>
            </w:r>
          </w:p>
        </w:tc>
        <w:tc>
          <w:tcPr>
            <w:tcW w:w="8244" w:type="dxa"/>
            <w:vAlign w:val="center"/>
          </w:tcPr>
          <w:p w:rsidR="007671CA" w:rsidRPr="007671CA" w:rsidRDefault="007671CA" w:rsidP="007671CA">
            <w:pPr>
              <w:pStyle w:val="TableParagraph"/>
              <w:spacing w:before="167"/>
              <w:ind w:left="107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□能引導學生應用所學，以因應解決日常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生活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性別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平等</w:t>
            </w: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相關的問題與需求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。</w:t>
            </w:r>
          </w:p>
          <w:p w:rsidR="007671CA" w:rsidRPr="007671CA" w:rsidRDefault="007671CA" w:rsidP="007671CA">
            <w:pPr>
              <w:pStyle w:val="TableParagraph"/>
              <w:spacing w:before="131"/>
              <w:ind w:left="107" w:right="92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□能協助學生能所學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性別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平等與學科領域之知識、技能</w:t>
            </w: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遷移與應用，以持續精進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性別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平等</w:t>
            </w: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意識、知能與行動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。</w:t>
            </w:r>
          </w:p>
        </w:tc>
      </w:tr>
    </w:tbl>
    <w:p w:rsidR="007671CA" w:rsidRPr="00E8259E" w:rsidRDefault="007671CA" w:rsidP="007671CA">
      <w:pPr>
        <w:ind w:firstLineChars="100" w:firstLine="240"/>
        <w:rPr>
          <w:rFonts w:ascii="標楷體" w:eastAsia="標楷體" w:hAnsi="標楷體"/>
        </w:rPr>
      </w:pPr>
    </w:p>
    <w:p w:rsidR="007671CA" w:rsidRPr="007671CA" w:rsidRDefault="007671CA" w:rsidP="00F71472">
      <w:pPr>
        <w:spacing w:line="240" w:lineRule="exact"/>
        <w:ind w:leftChars="-50" w:left="-120" w:rightChars="-50" w:right="-120"/>
        <w:rPr>
          <w:rFonts w:ascii="標楷體" w:eastAsia="標楷體" w:hAnsi="標楷體"/>
          <w:sz w:val="20"/>
          <w:szCs w:val="20"/>
        </w:rPr>
      </w:pPr>
    </w:p>
    <w:sectPr w:rsidR="007671CA" w:rsidRPr="007671CA" w:rsidSect="002C4153">
      <w:pgSz w:w="16838" w:h="23811" w:code="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193" w:rsidRDefault="00293193" w:rsidP="0057304B">
      <w:r>
        <w:separator/>
      </w:r>
    </w:p>
  </w:endnote>
  <w:endnote w:type="continuationSeparator" w:id="0">
    <w:p w:rsidR="00293193" w:rsidRDefault="00293193" w:rsidP="0057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193" w:rsidRDefault="00293193" w:rsidP="0057304B">
      <w:r>
        <w:separator/>
      </w:r>
    </w:p>
  </w:footnote>
  <w:footnote w:type="continuationSeparator" w:id="0">
    <w:p w:rsidR="00293193" w:rsidRDefault="00293193" w:rsidP="00573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D3"/>
    <w:rsid w:val="000A6EDC"/>
    <w:rsid w:val="000E2277"/>
    <w:rsid w:val="000F7740"/>
    <w:rsid w:val="00104ECD"/>
    <w:rsid w:val="001A19E6"/>
    <w:rsid w:val="001A2244"/>
    <w:rsid w:val="001D4D99"/>
    <w:rsid w:val="002229C8"/>
    <w:rsid w:val="00293193"/>
    <w:rsid w:val="002A7095"/>
    <w:rsid w:val="002C4153"/>
    <w:rsid w:val="0057036B"/>
    <w:rsid w:val="0057304B"/>
    <w:rsid w:val="00576D11"/>
    <w:rsid w:val="00705CEE"/>
    <w:rsid w:val="0071133D"/>
    <w:rsid w:val="007671CA"/>
    <w:rsid w:val="007D30E4"/>
    <w:rsid w:val="00850E67"/>
    <w:rsid w:val="008603D3"/>
    <w:rsid w:val="008805FE"/>
    <w:rsid w:val="008C68FE"/>
    <w:rsid w:val="008E7514"/>
    <w:rsid w:val="00A43D54"/>
    <w:rsid w:val="00A53E6C"/>
    <w:rsid w:val="00A67BE2"/>
    <w:rsid w:val="00AA034C"/>
    <w:rsid w:val="00AB2154"/>
    <w:rsid w:val="00AE2755"/>
    <w:rsid w:val="00BC1E7F"/>
    <w:rsid w:val="00C075E2"/>
    <w:rsid w:val="00D912AA"/>
    <w:rsid w:val="00E840FE"/>
    <w:rsid w:val="00EA1D53"/>
    <w:rsid w:val="00F52D83"/>
    <w:rsid w:val="00F71472"/>
    <w:rsid w:val="00FA7C2A"/>
    <w:rsid w:val="00FC56D4"/>
    <w:rsid w:val="00FD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6983AA-8302-4E8E-93FC-92D09E2A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D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1C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71CA"/>
    <w:pPr>
      <w:autoSpaceDE w:val="0"/>
      <w:autoSpaceDN w:val="0"/>
      <w:ind w:left="105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3">
    <w:name w:val="header"/>
    <w:basedOn w:val="a"/>
    <w:link w:val="a4"/>
    <w:uiPriority w:val="99"/>
    <w:unhideWhenUsed/>
    <w:rsid w:val="00573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304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3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304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佩珊 謝</dc:creator>
  <cp:keywords/>
  <dc:description/>
  <cp:lastModifiedBy>Admin</cp:lastModifiedBy>
  <cp:revision>2</cp:revision>
  <dcterms:created xsi:type="dcterms:W3CDTF">2021-07-15T06:33:00Z</dcterms:created>
  <dcterms:modified xsi:type="dcterms:W3CDTF">2021-07-15T06:33:00Z</dcterms:modified>
</cp:coreProperties>
</file>