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281F" w14:textId="1C1DB328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A73942">
        <w:rPr>
          <w:rFonts w:ascii="標楷體" w:eastAsia="標楷體" w:hAnsi="標楷體" w:cs="標楷體" w:hint="eastAsia"/>
          <w:b/>
          <w:sz w:val="44"/>
          <w:szCs w:val="40"/>
        </w:rPr>
        <w:t>立自強國民中學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A73942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A73942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A73942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A73942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A73942">
            <w:pPr>
              <w:spacing w:line="600" w:lineRule="auto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A73942">
            <w:pPr>
              <w:spacing w:beforeLines="200" w:before="480"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A73942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A73942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A73942">
            <w:pPr>
              <w:spacing w:line="6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A73942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A73942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A73942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A73942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A73942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A73942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r w:rsidR="004E0FE5" w:rsidRPr="00CA6404">
        <w:rPr>
          <w:rFonts w:ascii="標楷體" w:eastAsia="標楷體" w:hAnsi="標楷體" w:cs="標楷體"/>
        </w:rPr>
        <w:t>進行線上刷卡</w:t>
      </w:r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1時前亦須線上刷卡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00AB2" w14:textId="77777777" w:rsidR="001F5740" w:rsidRDefault="001F5740" w:rsidP="0039470C">
      <w:r>
        <w:separator/>
      </w:r>
    </w:p>
  </w:endnote>
  <w:endnote w:type="continuationSeparator" w:id="0">
    <w:p w14:paraId="13E6312E" w14:textId="77777777" w:rsidR="001F5740" w:rsidRDefault="001F5740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E6535" w14:textId="77777777" w:rsidR="001F5740" w:rsidRDefault="001F5740" w:rsidP="0039470C">
      <w:r>
        <w:separator/>
      </w:r>
    </w:p>
  </w:footnote>
  <w:footnote w:type="continuationSeparator" w:id="0">
    <w:p w14:paraId="48FD26B0" w14:textId="77777777" w:rsidR="001F5740" w:rsidRDefault="001F5740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5"/>
    <w:rsid w:val="000222AF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363B3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73942"/>
    <w:rsid w:val="00AD0D72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6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2021-05-20T01:33:00Z</cp:lastPrinted>
  <dcterms:created xsi:type="dcterms:W3CDTF">2021-05-20T01:59:00Z</dcterms:created>
  <dcterms:modified xsi:type="dcterms:W3CDTF">2021-05-20T01:59:00Z</dcterms:modified>
</cp:coreProperties>
</file>