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F9E3" w14:textId="77777777" w:rsidR="004C57CA" w:rsidRPr="004C57CA" w:rsidRDefault="004C57CA" w:rsidP="002002F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C57CA">
        <w:rPr>
          <w:rFonts w:ascii="標楷體" w:eastAsia="標楷體" w:hAnsi="標楷體" w:hint="eastAsia"/>
          <w:b/>
          <w:sz w:val="40"/>
          <w:szCs w:val="40"/>
        </w:rPr>
        <w:t>桃園市教育產業工會</w:t>
      </w:r>
    </w:p>
    <w:p w14:paraId="472F52B4" w14:textId="3E8FF999" w:rsidR="008E116A" w:rsidRPr="009C449E" w:rsidRDefault="000D18AB" w:rsidP="002002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449E">
        <w:rPr>
          <w:rFonts w:ascii="標楷體" w:eastAsia="標楷體" w:hAnsi="標楷體" w:cs="標楷體" w:hint="eastAsia"/>
          <w:b/>
          <w:sz w:val="32"/>
          <w:szCs w:val="32"/>
        </w:rPr>
        <w:t>～捍衛</w:t>
      </w:r>
      <w:r w:rsidR="00216DF1" w:rsidRPr="009C449E">
        <w:rPr>
          <w:rFonts w:ascii="標楷體" w:eastAsia="標楷體" w:hAnsi="標楷體" w:cs="標楷體" w:hint="eastAsia"/>
          <w:b/>
          <w:sz w:val="32"/>
          <w:szCs w:val="32"/>
        </w:rPr>
        <w:t>學前特教</w:t>
      </w:r>
      <w:r w:rsidR="00AD5969">
        <w:rPr>
          <w:rFonts w:ascii="標楷體" w:eastAsia="標楷體" w:hAnsi="標楷體" w:cs="標楷體" w:hint="eastAsia"/>
          <w:b/>
          <w:sz w:val="32"/>
          <w:szCs w:val="32"/>
        </w:rPr>
        <w:t>師</w:t>
      </w:r>
      <w:r w:rsidRPr="009C449E">
        <w:rPr>
          <w:rFonts w:ascii="標楷體" w:eastAsia="標楷體" w:hAnsi="標楷體" w:cs="標楷體" w:hint="eastAsia"/>
          <w:b/>
          <w:sz w:val="32"/>
          <w:szCs w:val="32"/>
        </w:rPr>
        <w:t>生權</w:t>
      </w:r>
      <w:r w:rsidR="00AD5969">
        <w:rPr>
          <w:rFonts w:ascii="標楷體" w:eastAsia="標楷體" w:hAnsi="標楷體" w:cs="標楷體" w:hint="eastAsia"/>
          <w:b/>
          <w:sz w:val="32"/>
          <w:szCs w:val="32"/>
        </w:rPr>
        <w:t>益</w:t>
      </w:r>
      <w:r w:rsidRPr="009C449E">
        <w:rPr>
          <w:rFonts w:ascii="標楷體" w:eastAsia="標楷體" w:hAnsi="標楷體" w:cs="標楷體" w:hint="eastAsia"/>
          <w:b/>
          <w:sz w:val="32"/>
          <w:szCs w:val="32"/>
        </w:rPr>
        <w:t>，</w:t>
      </w:r>
      <w:r w:rsidR="00216DF1" w:rsidRPr="009C449E">
        <w:rPr>
          <w:rFonts w:ascii="標楷體" w:eastAsia="標楷體" w:hAnsi="標楷體" w:cs="標楷體" w:hint="eastAsia"/>
          <w:b/>
          <w:sz w:val="32"/>
          <w:szCs w:val="32"/>
        </w:rPr>
        <w:t>學前身障</w:t>
      </w:r>
      <w:r w:rsidRPr="009C449E">
        <w:rPr>
          <w:rFonts w:ascii="標楷體" w:eastAsia="標楷體" w:hAnsi="標楷體" w:cs="標楷體"/>
          <w:b/>
          <w:sz w:val="32"/>
          <w:szCs w:val="32"/>
        </w:rPr>
        <w:t>鑑定</w:t>
      </w:r>
      <w:r w:rsidR="00AD5969">
        <w:rPr>
          <w:rFonts w:ascii="標楷體" w:eastAsia="標楷體" w:hAnsi="標楷體" w:cs="標楷體" w:hint="eastAsia"/>
          <w:b/>
          <w:sz w:val="32"/>
          <w:szCs w:val="32"/>
        </w:rPr>
        <w:t>流程應全面改訂</w:t>
      </w:r>
      <w:r w:rsidRPr="009C449E">
        <w:rPr>
          <w:rFonts w:ascii="標楷體" w:eastAsia="標楷體" w:hAnsi="標楷體" w:cs="標楷體" w:hint="eastAsia"/>
          <w:b/>
          <w:sz w:val="32"/>
          <w:szCs w:val="32"/>
        </w:rPr>
        <w:t>～</w:t>
      </w:r>
    </w:p>
    <w:p w14:paraId="7D84AA0A" w14:textId="77777777" w:rsidR="004C57CA" w:rsidRPr="004C57CA" w:rsidRDefault="004C57CA" w:rsidP="00C8561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C57CA">
        <w:rPr>
          <w:rFonts w:ascii="標楷體" w:eastAsia="標楷體" w:hAnsi="標楷體" w:hint="eastAsia"/>
          <w:sz w:val="32"/>
          <w:szCs w:val="32"/>
        </w:rPr>
        <w:t>【連署說明】</w:t>
      </w:r>
    </w:p>
    <w:p w14:paraId="657C3BFD" w14:textId="77777777" w:rsidR="000D18AB" w:rsidRDefault="000D18AB" w:rsidP="000D18AB">
      <w:pPr>
        <w:spacing w:beforeLines="50" w:before="180" w:line="400" w:lineRule="exact"/>
        <w:ind w:firstLine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桃園</w:t>
      </w:r>
      <w:r w:rsidR="00DD65A4"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升格</w:t>
      </w:r>
      <w:r w:rsidR="00DD65A4">
        <w:rPr>
          <w:rFonts w:ascii="標楷體" w:eastAsia="標楷體" w:hAnsi="標楷體" w:cs="標楷體" w:hint="eastAsia"/>
          <w:sz w:val="28"/>
          <w:szCs w:val="28"/>
        </w:rPr>
        <w:t>直轄市</w:t>
      </w:r>
      <w:r w:rsidR="005625E5">
        <w:rPr>
          <w:rFonts w:ascii="標楷體" w:eastAsia="標楷體" w:hAnsi="標楷體" w:cs="標楷體" w:hint="eastAsia"/>
          <w:sz w:val="28"/>
          <w:szCs w:val="28"/>
        </w:rPr>
        <w:t>多年</w:t>
      </w:r>
      <w:r>
        <w:rPr>
          <w:rFonts w:ascii="標楷體" w:eastAsia="標楷體" w:hAnsi="標楷體" w:cs="標楷體"/>
          <w:sz w:val="28"/>
          <w:szCs w:val="28"/>
        </w:rPr>
        <w:t>，理應獲得更多的經費挹注各項的發展與建設</w:t>
      </w:r>
      <w:r w:rsidRPr="00DF53D4">
        <w:rPr>
          <w:rFonts w:ascii="標楷體" w:eastAsia="標楷體" w:hAnsi="標楷體" w:cs="標楷體" w:hint="eastAsia"/>
          <w:sz w:val="28"/>
          <w:szCs w:val="28"/>
        </w:rPr>
        <w:t>；</w:t>
      </w:r>
      <w:r>
        <w:rPr>
          <w:rFonts w:ascii="標楷體" w:eastAsia="標楷體" w:hAnsi="標楷體" w:cs="標楷體"/>
          <w:sz w:val="28"/>
          <w:szCs w:val="28"/>
        </w:rPr>
        <w:t>但是在特殊教育這一塊，教育局</w:t>
      </w:r>
      <w:r w:rsidR="00DD65A4">
        <w:rPr>
          <w:rFonts w:ascii="標楷體" w:eastAsia="標楷體" w:hAnsi="標楷體" w:cs="標楷體"/>
          <w:sz w:val="28"/>
          <w:szCs w:val="28"/>
        </w:rPr>
        <w:t>原</w:t>
      </w:r>
      <w:r w:rsidR="00DD65A4">
        <w:rPr>
          <w:rFonts w:ascii="標楷體" w:eastAsia="標楷體" w:hAnsi="標楷體" w:cs="標楷體" w:hint="eastAsia"/>
          <w:sz w:val="28"/>
          <w:szCs w:val="28"/>
        </w:rPr>
        <w:t>有之</w:t>
      </w:r>
      <w:r>
        <w:rPr>
          <w:rFonts w:ascii="標楷體" w:eastAsia="標楷體" w:hAnsi="標楷體" w:cs="標楷體"/>
          <w:sz w:val="28"/>
          <w:szCs w:val="28"/>
        </w:rPr>
        <w:t>規劃</w:t>
      </w:r>
      <w:r w:rsidR="007E4A1D" w:rsidRPr="00AA48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除</w:t>
      </w:r>
      <w:r w:rsidRPr="00AA4882">
        <w:rPr>
          <w:rFonts w:ascii="標楷體" w:eastAsia="標楷體" w:hAnsi="標楷體" w:cs="標楷體"/>
          <w:color w:val="000000" w:themeColor="text1"/>
          <w:sz w:val="28"/>
          <w:szCs w:val="28"/>
        </w:rPr>
        <w:t>沒有設置專職的鑑定人力，</w:t>
      </w:r>
      <w:r w:rsidR="007E4A1D" w:rsidRPr="00AA48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還</w:t>
      </w:r>
      <w:r w:rsidR="00DD65A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逐年</w:t>
      </w:r>
      <w:r>
        <w:rPr>
          <w:rFonts w:ascii="標楷體" w:eastAsia="標楷體" w:hAnsi="標楷體" w:cs="標楷體"/>
          <w:sz w:val="28"/>
          <w:szCs w:val="28"/>
        </w:rPr>
        <w:t>把繁重的鑑定工作強行加諸在第一線</w:t>
      </w:r>
      <w:r w:rsidR="00DD65A4">
        <w:rPr>
          <w:rFonts w:ascii="標楷體" w:eastAsia="標楷體" w:hAnsi="標楷體" w:cs="標楷體" w:hint="eastAsia"/>
          <w:sz w:val="28"/>
          <w:szCs w:val="28"/>
        </w:rPr>
        <w:t>學前</w:t>
      </w:r>
      <w:r>
        <w:rPr>
          <w:rFonts w:ascii="標楷體" w:eastAsia="標楷體" w:hAnsi="標楷體" w:cs="標楷體"/>
          <w:sz w:val="28"/>
          <w:szCs w:val="28"/>
        </w:rPr>
        <w:t>特教老師的身上，而原本協助執行特殊教育學生評量工作，每分配一名學生，所屬學校准核給半天公假並派代，以進行相關評量工作(桃園特殊教育心理評量人員分級培訓實施計畫</w:t>
      </w:r>
      <w:r w:rsidR="00DD65A4" w:rsidRPr="00DD65A4">
        <w:rPr>
          <w:rFonts w:ascii="標楷體" w:eastAsia="標楷體" w:hAnsi="標楷體" w:hint="eastAsia"/>
          <w:sz w:val="28"/>
          <w:szCs w:val="28"/>
        </w:rPr>
        <w:t>民國108年9月9日桃教特字第1080072460號函修正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14:paraId="6A164A93" w14:textId="6FF2489A" w:rsidR="005625E5" w:rsidRDefault="000D18AB" w:rsidP="000A3F3A">
      <w:pPr>
        <w:spacing w:beforeLines="50" w:before="180" w:line="400" w:lineRule="exact"/>
        <w:ind w:firstLine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在</w:t>
      </w:r>
      <w:r w:rsidR="00DD65A4">
        <w:rPr>
          <w:rFonts w:ascii="標楷體" w:eastAsia="標楷體" w:hAnsi="標楷體" w:cs="標楷體" w:hint="eastAsia"/>
          <w:sz w:val="28"/>
          <w:szCs w:val="28"/>
        </w:rPr>
        <w:t>學前特教鑑定部份</w:t>
      </w:r>
      <w:r w:rsidR="00AA4882">
        <w:rPr>
          <w:rFonts w:ascii="標楷體" w:eastAsia="標楷體" w:hAnsi="標楷體" w:cs="標楷體" w:hint="eastAsia"/>
          <w:sz w:val="28"/>
          <w:szCs w:val="28"/>
        </w:rPr>
        <w:t>，</w:t>
      </w:r>
      <w:r w:rsidR="00DD65A4">
        <w:rPr>
          <w:rFonts w:ascii="標楷體" w:eastAsia="標楷體" w:hAnsi="標楷體" w:cs="標楷體" w:hint="eastAsia"/>
          <w:sz w:val="28"/>
          <w:szCs w:val="28"/>
        </w:rPr>
        <w:t>除逐年增加辦理之期程</w:t>
      </w:r>
      <w:r w:rsidR="004C6822">
        <w:rPr>
          <w:rFonts w:ascii="標楷體" w:eastAsia="標楷體" w:hAnsi="標楷體" w:cs="標楷體" w:hint="eastAsia"/>
          <w:sz w:val="28"/>
          <w:szCs w:val="28"/>
        </w:rPr>
        <w:t>、</w:t>
      </w:r>
      <w:r w:rsidR="000A3F3A">
        <w:rPr>
          <w:rFonts w:ascii="標楷體" w:eastAsia="標楷體" w:hAnsi="標楷體" w:cs="標楷體" w:hint="eastAsia"/>
          <w:sz w:val="28"/>
          <w:szCs w:val="28"/>
        </w:rPr>
        <w:t>教政單位以外的接案來源、</w:t>
      </w:r>
      <w:r w:rsidR="004C6822">
        <w:rPr>
          <w:rFonts w:ascii="標楷體" w:eastAsia="標楷體" w:hAnsi="標楷體" w:cs="標楷體" w:hint="eastAsia"/>
          <w:sz w:val="28"/>
          <w:szCs w:val="28"/>
        </w:rPr>
        <w:t>不足接案數的公假派代時數、</w:t>
      </w:r>
      <w:r w:rsidR="00DD65A4">
        <w:rPr>
          <w:rFonts w:ascii="標楷體" w:eastAsia="標楷體" w:hAnsi="標楷體" w:cs="標楷體" w:hint="eastAsia"/>
          <w:sz w:val="28"/>
          <w:szCs w:val="28"/>
        </w:rPr>
        <w:t>教師接案案量逐年上升</w:t>
      </w:r>
      <w:r w:rsidR="000A3F3A">
        <w:rPr>
          <w:rFonts w:ascii="標楷體" w:eastAsia="標楷體" w:hAnsi="標楷體" w:cs="標楷體" w:hint="eastAsia"/>
          <w:sz w:val="28"/>
          <w:szCs w:val="28"/>
        </w:rPr>
        <w:t>、浮濫授</w:t>
      </w:r>
      <w:r w:rsidR="00D84EE4">
        <w:rPr>
          <w:rFonts w:ascii="標楷體" w:eastAsia="標楷體" w:hAnsi="標楷體" w:cs="標楷體" w:hint="eastAsia"/>
          <w:sz w:val="28"/>
          <w:szCs w:val="28"/>
        </w:rPr>
        <w:t>予</w:t>
      </w:r>
      <w:r w:rsidR="000A3F3A">
        <w:rPr>
          <w:rFonts w:ascii="標楷體" w:eastAsia="標楷體" w:hAnsi="標楷體" w:hint="eastAsia"/>
          <w:sz w:val="28"/>
          <w:szCs w:val="28"/>
        </w:rPr>
        <w:t>學前幼兒</w:t>
      </w:r>
      <w:r w:rsidR="000A3F3A">
        <w:rPr>
          <w:rFonts w:ascii="標楷體" w:eastAsia="標楷體" w:hAnsi="標楷體" w:cs="標楷體" w:hint="eastAsia"/>
          <w:sz w:val="28"/>
          <w:szCs w:val="28"/>
        </w:rPr>
        <w:t>受</w:t>
      </w:r>
      <w:r w:rsidR="00E275A5" w:rsidRPr="006A3CFA">
        <w:rPr>
          <w:rFonts w:ascii="標楷體" w:eastAsia="標楷體" w:hAnsi="標楷體" w:hint="eastAsia"/>
          <w:sz w:val="28"/>
          <w:szCs w:val="28"/>
        </w:rPr>
        <w:t>特教</w:t>
      </w:r>
      <w:r w:rsidR="000A3F3A">
        <w:rPr>
          <w:rFonts w:ascii="標楷體" w:eastAsia="標楷體" w:hAnsi="標楷體" w:cs="標楷體" w:hint="eastAsia"/>
          <w:sz w:val="28"/>
          <w:szCs w:val="28"/>
        </w:rPr>
        <w:t>服務資格</w:t>
      </w:r>
      <w:r w:rsidR="00DD65A4">
        <w:rPr>
          <w:rFonts w:ascii="標楷體" w:eastAsia="標楷體" w:hAnsi="標楷體" w:cs="標楷體" w:hint="eastAsia"/>
          <w:sz w:val="28"/>
          <w:szCs w:val="28"/>
        </w:rPr>
        <w:t>，除</w:t>
      </w:r>
      <w:r w:rsidR="00AA4882">
        <w:rPr>
          <w:rFonts w:ascii="標楷體" w:eastAsia="標楷體" w:hAnsi="標楷體" w:cs="標楷體" w:hint="eastAsia"/>
          <w:sz w:val="28"/>
          <w:szCs w:val="28"/>
        </w:rPr>
        <w:t>增</w:t>
      </w:r>
      <w:r w:rsidR="00DD65A4">
        <w:rPr>
          <w:rFonts w:ascii="標楷體" w:eastAsia="標楷體" w:hAnsi="標楷體" w:cs="標楷體" w:hint="eastAsia"/>
          <w:sz w:val="28"/>
          <w:szCs w:val="28"/>
        </w:rPr>
        <w:t>加</w:t>
      </w:r>
      <w:r w:rsidR="00AA4882">
        <w:rPr>
          <w:rFonts w:ascii="標楷體" w:eastAsia="標楷體" w:hAnsi="標楷體" w:cs="標楷體" w:hint="eastAsia"/>
          <w:sz w:val="28"/>
          <w:szCs w:val="28"/>
        </w:rPr>
        <w:t>基層老師額外負擔</w:t>
      </w:r>
      <w:r w:rsidR="00DD65A4">
        <w:rPr>
          <w:rFonts w:ascii="標楷體" w:eastAsia="標楷體" w:hAnsi="標楷體" w:cs="標楷體" w:hint="eastAsia"/>
          <w:sz w:val="28"/>
          <w:szCs w:val="28"/>
        </w:rPr>
        <w:t>外</w:t>
      </w:r>
      <w:r>
        <w:rPr>
          <w:rFonts w:ascii="標楷體" w:eastAsia="標楷體" w:hAnsi="標楷體" w:cs="標楷體" w:hint="eastAsia"/>
          <w:sz w:val="28"/>
          <w:szCs w:val="28"/>
        </w:rPr>
        <w:t>；尤有甚者，</w:t>
      </w:r>
      <w:r w:rsidR="004C6822">
        <w:rPr>
          <w:rFonts w:ascii="標楷體" w:eastAsia="標楷體" w:hAnsi="標楷體" w:cs="標楷體" w:hint="eastAsia"/>
          <w:sz w:val="28"/>
          <w:szCs w:val="28"/>
        </w:rPr>
        <w:t>於去年九月份開始</w:t>
      </w:r>
      <w:r w:rsidR="00CF153B">
        <w:rPr>
          <w:rFonts w:ascii="標楷體" w:eastAsia="標楷體" w:hAnsi="標楷體" w:cs="標楷體" w:hint="eastAsia"/>
          <w:sz w:val="28"/>
          <w:szCs w:val="28"/>
        </w:rPr>
        <w:t>，</w:t>
      </w:r>
      <w:r w:rsidR="004C6822">
        <w:rPr>
          <w:rFonts w:ascii="標楷體" w:eastAsia="標楷體" w:hAnsi="標楷體" w:cs="標楷體" w:hint="eastAsia"/>
          <w:sz w:val="28"/>
          <w:szCs w:val="28"/>
        </w:rPr>
        <w:t>以學前教師鑑定結果做為審定標準、卻未保障第一線教師於</w:t>
      </w:r>
      <w:r w:rsidR="00962A8A">
        <w:rPr>
          <w:rFonts w:ascii="標楷體" w:eastAsia="標楷體" w:hAnsi="標楷體" w:cs="標楷體" w:hint="eastAsia"/>
          <w:sz w:val="28"/>
          <w:szCs w:val="28"/>
        </w:rPr>
        <w:t>巡迴服務</w:t>
      </w:r>
      <w:r w:rsidR="004C6822">
        <w:rPr>
          <w:rFonts w:ascii="標楷體" w:eastAsia="標楷體" w:hAnsi="標楷體" w:cs="標楷體" w:hint="eastAsia"/>
          <w:sz w:val="28"/>
          <w:szCs w:val="28"/>
        </w:rPr>
        <w:t>園所的人身安全，近三次鑑定時程</w:t>
      </w:r>
      <w:r>
        <w:rPr>
          <w:rFonts w:ascii="標楷體" w:eastAsia="標楷體" w:hAnsi="標楷體" w:cs="標楷體" w:hint="eastAsia"/>
          <w:sz w:val="28"/>
          <w:szCs w:val="28"/>
        </w:rPr>
        <w:t>作法</w:t>
      </w:r>
      <w:r w:rsidR="004C6822">
        <w:rPr>
          <w:rFonts w:ascii="標楷體" w:eastAsia="標楷體" w:hAnsi="標楷體" w:cs="標楷體" w:hint="eastAsia"/>
          <w:sz w:val="28"/>
          <w:szCs w:val="28"/>
        </w:rPr>
        <w:t>已</w:t>
      </w:r>
      <w:r>
        <w:rPr>
          <w:rFonts w:ascii="標楷體" w:eastAsia="標楷體" w:hAnsi="標楷體" w:cs="標楷體" w:hint="eastAsia"/>
          <w:sz w:val="28"/>
          <w:szCs w:val="28"/>
        </w:rPr>
        <w:t>嚴重</w:t>
      </w:r>
      <w:r w:rsidR="00DD65A4">
        <w:rPr>
          <w:rFonts w:ascii="標楷體" w:eastAsia="標楷體" w:hAnsi="標楷體" w:cs="標楷體" w:hint="eastAsia"/>
          <w:sz w:val="28"/>
          <w:szCs w:val="28"/>
        </w:rPr>
        <w:t>影響</w:t>
      </w:r>
      <w:r w:rsidR="00FA3D00">
        <w:rPr>
          <w:rFonts w:ascii="標楷體" w:eastAsia="標楷體" w:hAnsi="標楷體" w:cs="標楷體" w:hint="eastAsia"/>
          <w:sz w:val="28"/>
          <w:szCs w:val="28"/>
        </w:rPr>
        <w:t>接受</w:t>
      </w:r>
      <w:r w:rsidR="00DD65A4">
        <w:rPr>
          <w:rFonts w:ascii="標楷體" w:eastAsia="標楷體" w:hAnsi="標楷體" w:cs="標楷體" w:hint="eastAsia"/>
          <w:sz w:val="28"/>
          <w:szCs w:val="28"/>
        </w:rPr>
        <w:t>學前</w:t>
      </w:r>
      <w:r w:rsidR="00FA3D00">
        <w:rPr>
          <w:rFonts w:ascii="標楷體" w:eastAsia="標楷體" w:hAnsi="標楷體" w:cs="標楷體" w:hint="eastAsia"/>
          <w:sz w:val="28"/>
          <w:szCs w:val="28"/>
        </w:rPr>
        <w:t>普通班不分類巡迴輔導服務幼兒之受教權益</w:t>
      </w:r>
      <w:r w:rsidR="004C6822">
        <w:rPr>
          <w:rFonts w:ascii="標楷體" w:eastAsia="標楷體" w:hAnsi="標楷體" w:cs="標楷體" w:hint="eastAsia"/>
          <w:sz w:val="28"/>
          <w:szCs w:val="28"/>
        </w:rPr>
        <w:t>、</w:t>
      </w:r>
      <w:r w:rsidR="00FA3D00">
        <w:rPr>
          <w:rFonts w:ascii="標楷體" w:eastAsia="標楷體" w:hAnsi="標楷體" w:cs="標楷體" w:hint="eastAsia"/>
          <w:sz w:val="28"/>
          <w:szCs w:val="28"/>
        </w:rPr>
        <w:t>教師之工作權</w:t>
      </w:r>
      <w:r w:rsidR="004C6822">
        <w:rPr>
          <w:rFonts w:ascii="標楷體" w:eastAsia="標楷體" w:hAnsi="標楷體" w:cs="標楷體" w:hint="eastAsia"/>
          <w:sz w:val="28"/>
          <w:szCs w:val="28"/>
        </w:rPr>
        <w:t>與人身安全</w:t>
      </w:r>
      <w:r>
        <w:rPr>
          <w:rFonts w:ascii="標楷體" w:eastAsia="標楷體" w:hAnsi="標楷體" w:cs="標楷體" w:hint="eastAsia"/>
          <w:sz w:val="28"/>
          <w:szCs w:val="28"/>
        </w:rPr>
        <w:t>。教育局官員對</w:t>
      </w:r>
      <w:r w:rsidR="00FA3D00">
        <w:rPr>
          <w:rFonts w:ascii="標楷體" w:eastAsia="標楷體" w:hAnsi="標楷體" w:cs="標楷體" w:hint="eastAsia"/>
          <w:sz w:val="28"/>
          <w:szCs w:val="28"/>
        </w:rPr>
        <w:t>學前</w:t>
      </w:r>
      <w:r>
        <w:rPr>
          <w:rFonts w:ascii="標楷體" w:eastAsia="標楷體" w:hAnsi="標楷體" w:cs="標楷體" w:hint="eastAsia"/>
          <w:sz w:val="28"/>
          <w:szCs w:val="28"/>
        </w:rPr>
        <w:t>特教鑑定的</w:t>
      </w:r>
      <w:r w:rsidR="00FA3D00">
        <w:rPr>
          <w:rFonts w:ascii="標楷體" w:eastAsia="標楷體" w:hAnsi="標楷體" w:cs="標楷體" w:hint="eastAsia"/>
          <w:sz w:val="28"/>
          <w:szCs w:val="28"/>
        </w:rPr>
        <w:t>運作機制與幼兒受教權益</w:t>
      </w:r>
      <w:r>
        <w:rPr>
          <w:rFonts w:ascii="標楷體" w:eastAsia="標楷體" w:hAnsi="標楷體" w:cs="標楷體" w:hint="eastAsia"/>
          <w:sz w:val="28"/>
          <w:szCs w:val="28"/>
        </w:rPr>
        <w:t>竟如此無知</w:t>
      </w:r>
      <w:r w:rsidRPr="00CD17CE">
        <w:rPr>
          <w:rFonts w:ascii="標楷體" w:eastAsia="標楷體" w:hAnsi="標楷體" w:cs="標楷體" w:hint="eastAsia"/>
          <w:sz w:val="28"/>
          <w:szCs w:val="28"/>
        </w:rPr>
        <w:t>、專斷</w:t>
      </w:r>
      <w:r>
        <w:rPr>
          <w:rFonts w:ascii="標楷體" w:eastAsia="標楷體" w:hAnsi="標楷體" w:cs="標楷體" w:hint="eastAsia"/>
          <w:sz w:val="28"/>
          <w:szCs w:val="28"/>
        </w:rPr>
        <w:t>，實令人驚訝！</w:t>
      </w:r>
    </w:p>
    <w:p w14:paraId="7437D84B" w14:textId="77777777" w:rsidR="000D18AB" w:rsidRPr="005A08A3" w:rsidRDefault="00FA3D00" w:rsidP="005625E5">
      <w:pPr>
        <w:spacing w:beforeLines="50" w:before="180" w:line="400" w:lineRule="exact"/>
        <w:ind w:firstLine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學前普通班不分類巡迴輔導服務教師</w:t>
      </w:r>
      <w:r w:rsidR="000D18AB">
        <w:rPr>
          <w:rFonts w:ascii="標楷體" w:eastAsia="標楷體" w:hAnsi="標楷體" w:cs="標楷體" w:hint="eastAsia"/>
          <w:sz w:val="28"/>
          <w:szCs w:val="28"/>
        </w:rPr>
        <w:t>於每天的教學、輔導學生與</w:t>
      </w:r>
      <w:r>
        <w:rPr>
          <w:rFonts w:ascii="標楷體" w:eastAsia="標楷體" w:hAnsi="標楷體" w:cs="標楷體" w:hint="eastAsia"/>
          <w:sz w:val="28"/>
          <w:szCs w:val="28"/>
        </w:rPr>
        <w:t>相應</w:t>
      </w:r>
      <w:r w:rsidR="000D18AB">
        <w:rPr>
          <w:rFonts w:ascii="標楷體" w:eastAsia="標楷體" w:hAnsi="標楷體" w:cs="標楷體" w:hint="eastAsia"/>
          <w:sz w:val="28"/>
          <w:szCs w:val="28"/>
        </w:rPr>
        <w:t>行政工作等，已</w:t>
      </w:r>
      <w:r>
        <w:rPr>
          <w:rFonts w:ascii="標楷體" w:eastAsia="標楷體" w:hAnsi="標楷體" w:cs="標楷體" w:hint="eastAsia"/>
          <w:sz w:val="28"/>
          <w:szCs w:val="28"/>
        </w:rPr>
        <w:t>明顯</w:t>
      </w:r>
      <w:r w:rsidR="000D18AB">
        <w:rPr>
          <w:rFonts w:ascii="標楷體" w:eastAsia="標楷體" w:hAnsi="標楷體" w:cs="標楷體" w:hint="eastAsia"/>
          <w:sz w:val="28"/>
          <w:szCs w:val="28"/>
        </w:rPr>
        <w:t>天天超過法定工作時數。</w:t>
      </w:r>
      <w:r w:rsidR="000D18AB" w:rsidRPr="002C407A">
        <w:rPr>
          <w:rFonts w:ascii="標楷體" w:eastAsia="標楷體" w:hAnsi="標楷體" w:cs="標楷體" w:hint="eastAsia"/>
          <w:sz w:val="28"/>
          <w:szCs w:val="28"/>
        </w:rPr>
        <w:t>遇到</w:t>
      </w:r>
      <w:r w:rsidR="000D18AB">
        <w:rPr>
          <w:rFonts w:ascii="標楷體" w:eastAsia="標楷體" w:hAnsi="標楷體" w:cs="標楷體" w:hint="eastAsia"/>
          <w:sz w:val="28"/>
          <w:szCs w:val="28"/>
        </w:rPr>
        <w:t>一年三次的</w:t>
      </w:r>
      <w:r w:rsidR="000D18AB" w:rsidRPr="002C407A">
        <w:rPr>
          <w:rFonts w:ascii="標楷體" w:eastAsia="標楷體" w:hAnsi="標楷體" w:cs="標楷體" w:hint="eastAsia"/>
          <w:sz w:val="28"/>
          <w:szCs w:val="28"/>
        </w:rPr>
        <w:t>鑑定期程，必須</w:t>
      </w:r>
      <w:r w:rsidR="000D18AB">
        <w:rPr>
          <w:rFonts w:ascii="標楷體" w:eastAsia="標楷體" w:hAnsi="標楷體" w:cs="標楷體" w:hint="eastAsia"/>
          <w:sz w:val="28"/>
          <w:szCs w:val="28"/>
        </w:rPr>
        <w:t>協助</w:t>
      </w:r>
      <w:r>
        <w:rPr>
          <w:rFonts w:ascii="標楷體" w:eastAsia="標楷體" w:hAnsi="標楷體" w:cs="標楷體" w:hint="eastAsia"/>
          <w:sz w:val="28"/>
          <w:szCs w:val="28"/>
        </w:rPr>
        <w:t>各園所</w:t>
      </w:r>
      <w:r w:rsidR="000D18AB">
        <w:rPr>
          <w:rFonts w:ascii="標楷體" w:eastAsia="標楷體" w:hAnsi="標楷體" w:cs="標楷體" w:hint="eastAsia"/>
          <w:sz w:val="28"/>
          <w:szCs w:val="28"/>
        </w:rPr>
        <w:t>老師進行轉介前介入輔導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0D18AB">
        <w:rPr>
          <w:rFonts w:ascii="標楷體" w:eastAsia="標楷體" w:hAnsi="標楷體" w:cs="標楷體" w:hint="eastAsia"/>
          <w:sz w:val="28"/>
          <w:szCs w:val="28"/>
        </w:rPr>
        <w:t>實施相關成就測驗，</w:t>
      </w:r>
      <w:r w:rsidR="000D18AB" w:rsidRPr="00CD17CE">
        <w:rPr>
          <w:rFonts w:ascii="標楷體" w:eastAsia="標楷體" w:hAnsi="標楷體" w:cs="標楷體" w:hint="eastAsia"/>
          <w:sz w:val="28"/>
          <w:szCs w:val="28"/>
        </w:rPr>
        <w:t>分析蒐集學生相關資料紀錄</w:t>
      </w:r>
      <w:r>
        <w:rPr>
          <w:rFonts w:ascii="標楷體" w:eastAsia="標楷體" w:hAnsi="標楷體" w:cs="標楷體" w:hint="eastAsia"/>
          <w:sz w:val="28"/>
          <w:szCs w:val="28"/>
        </w:rPr>
        <w:t>與學生相關人員之晤談等</w:t>
      </w:r>
      <w:r w:rsidR="000D18AB">
        <w:rPr>
          <w:rFonts w:ascii="標楷體" w:eastAsia="標楷體" w:hAnsi="標楷體" w:cs="標楷體" w:hint="eastAsia"/>
          <w:sz w:val="28"/>
          <w:szCs w:val="28"/>
        </w:rPr>
        <w:t>，這些鑑定</w:t>
      </w:r>
      <w:r>
        <w:rPr>
          <w:rFonts w:ascii="標楷體" w:eastAsia="標楷體" w:hAnsi="標楷體" w:cs="標楷體" w:hint="eastAsia"/>
          <w:sz w:val="28"/>
          <w:szCs w:val="28"/>
        </w:rPr>
        <w:t>相關</w:t>
      </w:r>
      <w:r w:rsidR="000D18AB">
        <w:rPr>
          <w:rFonts w:ascii="標楷體" w:eastAsia="標楷體" w:hAnsi="標楷體" w:cs="標楷體" w:hint="eastAsia"/>
          <w:sz w:val="28"/>
          <w:szCs w:val="28"/>
        </w:rPr>
        <w:t>的繁瑣工作</w:t>
      </w:r>
      <w:r>
        <w:rPr>
          <w:rFonts w:ascii="標楷體" w:eastAsia="標楷體" w:hAnsi="標楷體" w:cs="標楷體" w:hint="eastAsia"/>
          <w:sz w:val="28"/>
          <w:szCs w:val="28"/>
        </w:rPr>
        <w:t>除</w:t>
      </w:r>
      <w:r w:rsidR="000D18AB">
        <w:rPr>
          <w:rFonts w:ascii="標楷體" w:eastAsia="標楷體" w:hAnsi="標楷體" w:cs="標楷體" w:hint="eastAsia"/>
          <w:sz w:val="28"/>
          <w:szCs w:val="28"/>
        </w:rPr>
        <w:t>已</w:t>
      </w:r>
      <w:r w:rsidR="00CF153B">
        <w:rPr>
          <w:rFonts w:ascii="標楷體" w:eastAsia="標楷體" w:hAnsi="標楷體" w:cs="標楷體" w:hint="eastAsia"/>
          <w:sz w:val="28"/>
          <w:szCs w:val="28"/>
        </w:rPr>
        <w:t>占去</w:t>
      </w:r>
      <w:r w:rsidR="000D18AB">
        <w:rPr>
          <w:rFonts w:ascii="標楷體" w:eastAsia="標楷體" w:hAnsi="標楷體" w:cs="標楷體" w:hint="eastAsia"/>
          <w:sz w:val="28"/>
          <w:szCs w:val="28"/>
        </w:rPr>
        <w:t>老師的所有</w:t>
      </w:r>
      <w:r w:rsidR="000D18AB">
        <w:rPr>
          <w:rFonts w:ascii="標楷體" w:eastAsia="標楷體" w:hAnsi="標楷體" w:cs="標楷體"/>
          <w:sz w:val="28"/>
          <w:szCs w:val="28"/>
        </w:rPr>
        <w:t>課餘</w:t>
      </w:r>
      <w:r w:rsidR="000D18AB">
        <w:rPr>
          <w:rFonts w:ascii="標楷體" w:eastAsia="標楷體" w:hAnsi="標楷體" w:cs="標楷體" w:hint="eastAsia"/>
          <w:sz w:val="28"/>
          <w:szCs w:val="28"/>
        </w:rPr>
        <w:t>空堂時間；</w:t>
      </w:r>
      <w:r>
        <w:rPr>
          <w:rFonts w:ascii="標楷體" w:eastAsia="標楷體" w:hAnsi="標楷體" w:cs="標楷體" w:hint="eastAsia"/>
          <w:sz w:val="28"/>
          <w:szCs w:val="28"/>
        </w:rPr>
        <w:t>也已</w:t>
      </w:r>
      <w:r w:rsidR="000D18AB">
        <w:rPr>
          <w:rFonts w:ascii="標楷體" w:eastAsia="標楷體" w:hAnsi="標楷體" w:cs="標楷體" w:hint="eastAsia"/>
          <w:sz w:val="28"/>
          <w:szCs w:val="28"/>
        </w:rPr>
        <w:t>嚴重壓縮老師</w:t>
      </w:r>
      <w:r>
        <w:rPr>
          <w:rFonts w:ascii="標楷體" w:eastAsia="標楷體" w:hAnsi="標楷體" w:cs="標楷體" w:hint="eastAsia"/>
          <w:sz w:val="28"/>
          <w:szCs w:val="28"/>
        </w:rPr>
        <w:t>執行課表排定課務</w:t>
      </w:r>
      <w:r w:rsidR="000D18AB">
        <w:rPr>
          <w:rFonts w:ascii="標楷體" w:eastAsia="標楷體" w:hAnsi="標楷體" w:cs="標楷體" w:hint="eastAsia"/>
          <w:sz w:val="28"/>
          <w:szCs w:val="28"/>
        </w:rPr>
        <w:t>、輔導與諮詢</w:t>
      </w:r>
      <w:r>
        <w:rPr>
          <w:rFonts w:ascii="標楷體" w:eastAsia="標楷體" w:hAnsi="標楷體" w:cs="標楷體" w:hint="eastAsia"/>
          <w:sz w:val="28"/>
          <w:szCs w:val="28"/>
        </w:rPr>
        <w:t>原服務幼兒</w:t>
      </w:r>
      <w:r w:rsidR="000D18AB">
        <w:rPr>
          <w:rFonts w:ascii="標楷體" w:eastAsia="標楷體" w:hAnsi="標楷體" w:cs="標楷體" w:hint="eastAsia"/>
          <w:sz w:val="28"/>
          <w:szCs w:val="28"/>
        </w:rPr>
        <w:t>等時間；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此作為已嚴重危害「</w:t>
      </w:r>
      <w:r>
        <w:rPr>
          <w:rFonts w:ascii="標楷體" w:eastAsia="標楷體" w:hAnsi="標楷體" w:hint="eastAsia"/>
          <w:sz w:val="28"/>
          <w:szCs w:val="28"/>
        </w:rPr>
        <w:t>學前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特教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」的受教權</w:t>
      </w:r>
      <w:r w:rsidR="000D18AB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D71AEDB" w14:textId="77777777" w:rsidR="000D18AB" w:rsidRPr="006A3CFA" w:rsidRDefault="005A08A3" w:rsidP="000D18AB">
      <w:pPr>
        <w:spacing w:beforeLines="50" w:before="180" w:line="40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雖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有公假派代</w:t>
      </w:r>
      <w:r>
        <w:rPr>
          <w:rFonts w:ascii="標楷體" w:eastAsia="標楷體" w:hAnsi="標楷體" w:hint="eastAsia"/>
          <w:sz w:val="28"/>
          <w:szCs w:val="28"/>
        </w:rPr>
        <w:t>、卻無師資可代行課務，</w:t>
      </w:r>
      <w:r w:rsidR="000D18AB" w:rsidRPr="006A3CFA">
        <w:rPr>
          <w:rFonts w:ascii="標楷體" w:eastAsia="標楷體" w:hAnsi="標楷體"/>
          <w:sz w:val="28"/>
          <w:szCs w:val="28"/>
        </w:rPr>
        <w:t>又要</w:t>
      </w:r>
      <w:r w:rsidR="0023421C">
        <w:rPr>
          <w:rFonts w:ascii="標楷體" w:eastAsia="標楷體" w:hAnsi="標楷體" w:hint="eastAsia"/>
          <w:sz w:val="28"/>
          <w:szCs w:val="28"/>
        </w:rPr>
        <w:t>大量</w:t>
      </w:r>
      <w:r>
        <w:rPr>
          <w:rFonts w:ascii="標楷體" w:eastAsia="標楷體" w:hAnsi="標楷體" w:hint="eastAsia"/>
          <w:sz w:val="28"/>
          <w:szCs w:val="28"/>
        </w:rPr>
        <w:t>接案</w:t>
      </w:r>
      <w:r w:rsidR="000D18AB" w:rsidRPr="006A3CFA">
        <w:rPr>
          <w:rFonts w:ascii="標楷體" w:eastAsia="標楷體" w:hAnsi="標楷體"/>
          <w:sz w:val="28"/>
          <w:szCs w:val="28"/>
        </w:rPr>
        <w:t>的情形下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，</w:t>
      </w:r>
      <w:r w:rsidR="008D3DD3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學前普通班不分類巡迴輔導服務教師</w:t>
      </w:r>
      <w:r>
        <w:rPr>
          <w:rFonts w:ascii="標楷體" w:eastAsia="標楷體" w:hAnsi="標楷體" w:hint="eastAsia"/>
          <w:sz w:val="28"/>
          <w:szCs w:val="28"/>
        </w:rPr>
        <w:t>已是</w:t>
      </w:r>
      <w:r w:rsidRPr="005A08A3">
        <w:rPr>
          <w:rFonts w:ascii="標楷體" w:eastAsia="標楷體" w:hAnsi="標楷體" w:hint="eastAsia"/>
          <w:sz w:val="28"/>
          <w:szCs w:val="28"/>
        </w:rPr>
        <w:t>命懸一線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；</w:t>
      </w:r>
      <w:r w:rsidR="008D3DD3">
        <w:rPr>
          <w:rFonts w:ascii="標楷體" w:eastAsia="標楷體" w:hAnsi="標楷體" w:hint="eastAsia"/>
          <w:sz w:val="28"/>
          <w:szCs w:val="28"/>
        </w:rPr>
        <w:t>且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此作為已嚴重危害</w:t>
      </w:r>
      <w:r>
        <w:rPr>
          <w:rFonts w:ascii="標楷體" w:eastAsia="標楷體" w:hAnsi="標楷體" w:hint="eastAsia"/>
          <w:sz w:val="28"/>
          <w:szCs w:val="28"/>
        </w:rPr>
        <w:t>本市學前特幼支持系統發展與</w:t>
      </w:r>
      <w:r w:rsidRPr="006A3CF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學前</w:t>
      </w:r>
      <w:r w:rsidRPr="006A3CFA">
        <w:rPr>
          <w:rFonts w:ascii="標楷體" w:eastAsia="標楷體" w:hAnsi="標楷體" w:hint="eastAsia"/>
          <w:sz w:val="28"/>
          <w:szCs w:val="28"/>
        </w:rPr>
        <w:t>特教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Pr="006A3CF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相應受教權</w:t>
      </w:r>
      <w:r w:rsidR="000D18AB" w:rsidRPr="006A3CFA">
        <w:rPr>
          <w:rFonts w:ascii="標楷體" w:eastAsia="標楷體" w:hAnsi="標楷體" w:hint="eastAsia"/>
          <w:sz w:val="28"/>
          <w:szCs w:val="28"/>
        </w:rPr>
        <w:t>。</w:t>
      </w:r>
    </w:p>
    <w:p w14:paraId="2D4DD9E8" w14:textId="77777777" w:rsidR="00F81F03" w:rsidRDefault="000D18AB" w:rsidP="000D18AB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為了</w:t>
      </w:r>
      <w:r w:rsidRPr="00684C8A">
        <w:rPr>
          <w:rFonts w:ascii="標楷體" w:eastAsia="標楷體" w:hAnsi="標楷體" w:cs="標楷體" w:hint="eastAsia"/>
          <w:b/>
          <w:sz w:val="28"/>
          <w:szCs w:val="28"/>
        </w:rPr>
        <w:t>捍衛</w:t>
      </w:r>
      <w:r w:rsidR="005A08A3">
        <w:rPr>
          <w:rFonts w:ascii="標楷體" w:eastAsia="標楷體" w:hAnsi="標楷體" w:cs="標楷體" w:hint="eastAsia"/>
          <w:b/>
          <w:sz w:val="28"/>
          <w:szCs w:val="28"/>
        </w:rPr>
        <w:t>學前特教幼兒</w:t>
      </w:r>
      <w:r w:rsidRPr="00684C8A">
        <w:rPr>
          <w:rFonts w:ascii="標楷體" w:eastAsia="標楷體" w:hAnsi="標楷體" w:cs="標楷體" w:hint="eastAsia"/>
          <w:b/>
          <w:sz w:val="28"/>
          <w:szCs w:val="28"/>
        </w:rPr>
        <w:t>受教權，</w:t>
      </w:r>
    </w:p>
    <w:p w14:paraId="1EAD64A9" w14:textId="274DF9F0" w:rsidR="000D18AB" w:rsidRPr="00F81F03" w:rsidRDefault="000D18AB" w:rsidP="000D18AB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81F03">
        <w:rPr>
          <w:rFonts w:ascii="標楷體" w:eastAsia="標楷體" w:hAnsi="標楷體" w:cs="標楷體" w:hint="eastAsia"/>
          <w:b/>
          <w:sz w:val="32"/>
          <w:szCs w:val="32"/>
        </w:rPr>
        <w:t>我們強烈主張</w:t>
      </w:r>
      <w:r w:rsidR="00636541" w:rsidRPr="009C449E">
        <w:rPr>
          <w:rFonts w:ascii="標楷體" w:eastAsia="標楷體" w:hAnsi="標楷體" w:cs="標楷體" w:hint="eastAsia"/>
          <w:b/>
          <w:sz w:val="32"/>
          <w:szCs w:val="32"/>
        </w:rPr>
        <w:t>學前身障</w:t>
      </w:r>
      <w:r w:rsidR="00636541" w:rsidRPr="009C449E">
        <w:rPr>
          <w:rFonts w:ascii="標楷體" w:eastAsia="標楷體" w:hAnsi="標楷體" w:cs="標楷體"/>
          <w:b/>
          <w:sz w:val="32"/>
          <w:szCs w:val="32"/>
        </w:rPr>
        <w:t>鑑定</w:t>
      </w:r>
      <w:r w:rsidR="00636541">
        <w:rPr>
          <w:rFonts w:ascii="標楷體" w:eastAsia="標楷體" w:hAnsi="標楷體" w:cs="標楷體" w:hint="eastAsia"/>
          <w:b/>
          <w:sz w:val="32"/>
          <w:szCs w:val="32"/>
        </w:rPr>
        <w:t>流程應全面改訂</w:t>
      </w:r>
      <w:r w:rsidR="00F81F03" w:rsidRPr="00F81F03">
        <w:rPr>
          <w:rFonts w:ascii="標楷體" w:eastAsia="標楷體" w:hAnsi="標楷體" w:cs="標楷體" w:hint="eastAsia"/>
          <w:b/>
          <w:sz w:val="32"/>
          <w:szCs w:val="32"/>
        </w:rPr>
        <w:t>。</w:t>
      </w:r>
    </w:p>
    <w:p w14:paraId="7CFB76E4" w14:textId="77777777" w:rsidR="004C57CA" w:rsidRDefault="004C57CA" w:rsidP="00945A1A">
      <w:pPr>
        <w:spacing w:line="400" w:lineRule="exact"/>
        <w:ind w:firstLine="482"/>
        <w:rPr>
          <w:rFonts w:ascii="標楷體" w:eastAsia="標楷體" w:hAnsi="標楷體"/>
          <w:szCs w:val="24"/>
        </w:rPr>
      </w:pPr>
    </w:p>
    <w:p w14:paraId="560CFE51" w14:textId="6AAE1193" w:rsidR="00F76826" w:rsidRPr="00576D6F" w:rsidRDefault="00945A1A" w:rsidP="00945A1A">
      <w:pPr>
        <w:spacing w:line="40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桃園市教育產業工會1</w:t>
      </w:r>
      <w:r w:rsidR="0023421C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.</w:t>
      </w:r>
      <w:r w:rsidR="0023421C">
        <w:rPr>
          <w:rFonts w:ascii="標楷體" w:eastAsia="標楷體" w:hAnsi="標楷體" w:hint="eastAsia"/>
          <w:szCs w:val="24"/>
        </w:rPr>
        <w:t>0</w:t>
      </w:r>
      <w:r w:rsidR="00AE1C37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.</w:t>
      </w:r>
      <w:r w:rsidR="00AE1C37">
        <w:rPr>
          <w:rFonts w:ascii="標楷體" w:eastAsia="標楷體" w:hAnsi="標楷體" w:hint="eastAsia"/>
          <w:szCs w:val="24"/>
        </w:rPr>
        <w:t>03</w:t>
      </w:r>
    </w:p>
    <w:p w14:paraId="4B853C12" w14:textId="77777777" w:rsidR="004C57CA" w:rsidRDefault="004C57CA" w:rsidP="004C57CA">
      <w:pPr>
        <w:widowControl/>
        <w:spacing w:line="0" w:lineRule="atLeast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p w14:paraId="515E65CA" w14:textId="77777777" w:rsidR="0023421C" w:rsidRDefault="0023421C" w:rsidP="004C57CA">
      <w:pPr>
        <w:widowControl/>
        <w:spacing w:line="0" w:lineRule="atLeast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p w14:paraId="2D73DBC3" w14:textId="77777777" w:rsidR="005A08A3" w:rsidRDefault="005A08A3" w:rsidP="004C57CA">
      <w:pPr>
        <w:widowControl/>
        <w:spacing w:line="0" w:lineRule="atLeast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p w14:paraId="4D09CB0F" w14:textId="77777777" w:rsidR="004C57CA" w:rsidRPr="00576D6F" w:rsidRDefault="004C57CA" w:rsidP="004C57C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【</w:t>
      </w:r>
      <w:bookmarkStart w:id="0" w:name="_GoBack"/>
      <w:r w:rsidRPr="00576D6F">
        <w:rPr>
          <w:rFonts w:ascii="標楷體" w:eastAsia="標楷體" w:hAnsi="標楷體" w:hint="eastAsia"/>
          <w:sz w:val="48"/>
          <w:szCs w:val="48"/>
        </w:rPr>
        <w:t>連署書</w:t>
      </w:r>
      <w:bookmarkEnd w:id="0"/>
      <w:r>
        <w:rPr>
          <w:rFonts w:ascii="標楷體" w:eastAsia="標楷體" w:hAnsi="標楷體" w:hint="eastAsia"/>
          <w:sz w:val="48"/>
          <w:szCs w:val="48"/>
        </w:rPr>
        <w:t>】</w:t>
      </w:r>
    </w:p>
    <w:p w14:paraId="0BBFD572" w14:textId="35BCD0D8" w:rsidR="0023421C" w:rsidRPr="009C449E" w:rsidRDefault="0023421C" w:rsidP="002342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449E">
        <w:rPr>
          <w:rFonts w:ascii="標楷體" w:eastAsia="標楷體" w:hAnsi="標楷體" w:cs="標楷體" w:hint="eastAsia"/>
          <w:b/>
          <w:sz w:val="32"/>
          <w:szCs w:val="32"/>
        </w:rPr>
        <w:t>～</w:t>
      </w:r>
      <w:r w:rsidR="00636541" w:rsidRPr="009C449E">
        <w:rPr>
          <w:rFonts w:ascii="標楷體" w:eastAsia="標楷體" w:hAnsi="標楷體" w:cs="標楷體" w:hint="eastAsia"/>
          <w:b/>
          <w:sz w:val="32"/>
          <w:szCs w:val="32"/>
        </w:rPr>
        <w:t>捍衛學前特教</w:t>
      </w:r>
      <w:r w:rsidR="00636541">
        <w:rPr>
          <w:rFonts w:ascii="標楷體" w:eastAsia="標楷體" w:hAnsi="標楷體" w:cs="標楷體" w:hint="eastAsia"/>
          <w:b/>
          <w:sz w:val="32"/>
          <w:szCs w:val="32"/>
        </w:rPr>
        <w:t>師</w:t>
      </w:r>
      <w:r w:rsidR="00636541" w:rsidRPr="009C449E">
        <w:rPr>
          <w:rFonts w:ascii="標楷體" w:eastAsia="標楷體" w:hAnsi="標楷體" w:cs="標楷體" w:hint="eastAsia"/>
          <w:b/>
          <w:sz w:val="32"/>
          <w:szCs w:val="32"/>
        </w:rPr>
        <w:t>生權</w:t>
      </w:r>
      <w:r w:rsidR="00636541">
        <w:rPr>
          <w:rFonts w:ascii="標楷體" w:eastAsia="標楷體" w:hAnsi="標楷體" w:cs="標楷體" w:hint="eastAsia"/>
          <w:b/>
          <w:sz w:val="32"/>
          <w:szCs w:val="32"/>
        </w:rPr>
        <w:t>益</w:t>
      </w:r>
      <w:r w:rsidR="00636541" w:rsidRPr="009C449E">
        <w:rPr>
          <w:rFonts w:ascii="標楷體" w:eastAsia="標楷體" w:hAnsi="標楷體" w:cs="標楷體" w:hint="eastAsia"/>
          <w:b/>
          <w:sz w:val="32"/>
          <w:szCs w:val="32"/>
        </w:rPr>
        <w:t>，學前身障</w:t>
      </w:r>
      <w:r w:rsidR="00636541" w:rsidRPr="009C449E">
        <w:rPr>
          <w:rFonts w:ascii="標楷體" w:eastAsia="標楷體" w:hAnsi="標楷體" w:cs="標楷體"/>
          <w:b/>
          <w:sz w:val="32"/>
          <w:szCs w:val="32"/>
        </w:rPr>
        <w:t>鑑定</w:t>
      </w:r>
      <w:r w:rsidR="00636541">
        <w:rPr>
          <w:rFonts w:ascii="標楷體" w:eastAsia="標楷體" w:hAnsi="標楷體" w:cs="標楷體" w:hint="eastAsia"/>
          <w:b/>
          <w:sz w:val="32"/>
          <w:szCs w:val="32"/>
        </w:rPr>
        <w:t>流程應全面改訂</w:t>
      </w:r>
      <w:r w:rsidRPr="009C449E">
        <w:rPr>
          <w:rFonts w:ascii="標楷體" w:eastAsia="標楷體" w:hAnsi="標楷體" w:cs="標楷體" w:hint="eastAsia"/>
          <w:b/>
          <w:sz w:val="32"/>
          <w:szCs w:val="32"/>
        </w:rPr>
        <w:t>～</w:t>
      </w:r>
    </w:p>
    <w:p w14:paraId="596C2578" w14:textId="77777777" w:rsidR="004C57CA" w:rsidRDefault="004C57CA" w:rsidP="004C57CA">
      <w:pPr>
        <w:widowControl/>
        <w:spacing w:line="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【</w:t>
      </w:r>
      <w:r>
        <w:rPr>
          <w:rFonts w:ascii="文鼎粗圓" w:eastAsia="文鼎粗圓" w:hAnsi="新細明體" w:cs="新細明體" w:hint="eastAsia"/>
          <w:color w:val="000000"/>
          <w:kern w:val="0"/>
          <w:sz w:val="32"/>
          <w:szCs w:val="32"/>
        </w:rPr>
        <w:t>連署單位】：</w:t>
      </w:r>
      <w:r w:rsidR="00834494">
        <w:rPr>
          <w:rFonts w:ascii="文鼎粗圓" w:eastAsia="文鼎粗圓" w:hAnsi="新細明體" w:cs="新細明體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新細明體" w:hAnsi="新細明體" w:cs="新細明體" w:hint="eastAsia"/>
          <w:kern w:val="0"/>
        </w:rPr>
        <w:t>（若不敷使用，請自行影印）</w:t>
      </w:r>
    </w:p>
    <w:p w14:paraId="24E64922" w14:textId="77777777" w:rsidR="004C57CA" w:rsidRDefault="004C57CA" w:rsidP="004C57CA">
      <w:pPr>
        <w:widowControl/>
        <w:spacing w:line="0" w:lineRule="atLeast"/>
        <w:rPr>
          <w:rFonts w:ascii="新細明體" w:hAnsi="新細明體" w:cs="新細明體"/>
          <w:kern w:val="0"/>
        </w:rPr>
      </w:pPr>
    </w:p>
    <w:p w14:paraId="31905D57" w14:textId="77777777" w:rsidR="004C57CA" w:rsidRDefault="004C57CA" w:rsidP="004C57CA">
      <w:pPr>
        <w:widowControl/>
        <w:spacing w:line="0" w:lineRule="atLeast"/>
        <w:rPr>
          <w:rFonts w:ascii="細明體" w:eastAsia="細明體" w:hAnsi="細明體" w:cs="新細明體"/>
          <w:color w:val="000000"/>
          <w:kern w:val="0"/>
          <w:sz w:val="32"/>
          <w:szCs w:val="32"/>
          <w:u w:val="single"/>
        </w:rPr>
      </w:pPr>
      <w:r w:rsidRPr="006613EB">
        <w:rPr>
          <w:rFonts w:ascii="新細明體" w:hAnsi="新細明體" w:cs="新細明體" w:hint="eastAsia"/>
          <w:kern w:val="0"/>
          <w:sz w:val="28"/>
          <w:szCs w:val="28"/>
        </w:rPr>
        <w:t>【聯絡人/電話】：____________________________</w:t>
      </w:r>
      <w:r>
        <w:rPr>
          <w:rFonts w:ascii="新細明體" w:hAnsi="新細明體" w:cs="新細明體" w:hint="eastAsia"/>
          <w:kern w:val="0"/>
        </w:rPr>
        <w:t>（請務必填寫，以利本會確認資料）</w:t>
      </w:r>
    </w:p>
    <w:p w14:paraId="0A59B118" w14:textId="77777777" w:rsidR="004C57CA" w:rsidRDefault="004C57CA" w:rsidP="004C57CA">
      <w:pPr>
        <w:widowControl/>
        <w:spacing w:line="0" w:lineRule="atLeast"/>
        <w:rPr>
          <w:rFonts w:ascii="新細明體" w:hAnsi="新細明體" w:cs="新細明體"/>
          <w:kern w:val="0"/>
          <w:sz w:val="20"/>
          <w:szCs w:val="20"/>
        </w:rPr>
      </w:pPr>
      <w:r>
        <w:rPr>
          <w:rFonts w:ascii="細明體" w:eastAsia="細明體" w:hAnsi="細明體" w:cs="新細明體" w:hint="eastAsia"/>
          <w:color w:val="000000"/>
          <w:kern w:val="0"/>
          <w:sz w:val="28"/>
          <w:szCs w:val="28"/>
          <w:u w:val="single"/>
        </w:rPr>
        <w:t>（連署書共    張，總計     人）</w:t>
      </w:r>
      <w:r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PS：此項資料若有多張連署書，請於每次傳真之「首張」填寫即可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951"/>
        <w:gridCol w:w="625"/>
        <w:gridCol w:w="2068"/>
        <w:gridCol w:w="600"/>
        <w:gridCol w:w="1952"/>
        <w:gridCol w:w="600"/>
        <w:gridCol w:w="1951"/>
      </w:tblGrid>
      <w:tr w:rsidR="004C57CA" w:rsidRPr="002569E5" w14:paraId="383327B5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B1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編號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C19A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姓名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66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編號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1EA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86B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編號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08F4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21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編號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EF75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姓名</w:t>
            </w:r>
          </w:p>
        </w:tc>
      </w:tr>
      <w:tr w:rsidR="004C57CA" w:rsidRPr="002569E5" w14:paraId="6D50421E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1A2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1ED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16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266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6681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1B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C59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319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20E12B3A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6CD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416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E1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F1B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FAA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4A9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8F4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B83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78B1C8AC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111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37A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C45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300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3B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71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5E11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8B1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75470F9F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7953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5551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0168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BB8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42F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A22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017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F0BA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56E59220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0E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298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E3D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E4B4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991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0C8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3BD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2569E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616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36386A71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B54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FD1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FC7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0B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0EA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CD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6E9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B3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13F01AE2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0A0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038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02D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64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D5C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BC6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2D3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73D9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7EE0E58E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1BC7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8CAA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AD7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FEDA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EC9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015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AD4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F8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65B9F079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75C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B44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D9B9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4953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B0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8321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0B3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735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  <w:tr w:rsidR="004C57CA" w:rsidRPr="002569E5" w14:paraId="3FACD6BD" w14:textId="77777777" w:rsidTr="00AE1C37">
        <w:trPr>
          <w:trHeight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217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7EB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ADD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C79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CF3E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39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502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C23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76AF" w14:textId="77777777" w:rsidR="004C57CA" w:rsidRPr="002569E5" w:rsidRDefault="004C57CA" w:rsidP="002173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</w:p>
        </w:tc>
      </w:tr>
    </w:tbl>
    <w:p w14:paraId="64B6EF38" w14:textId="77777777" w:rsidR="004C57CA" w:rsidRPr="00F958ED" w:rsidRDefault="004C57CA" w:rsidP="004C57CA">
      <w:pPr>
        <w:pStyle w:val="Web"/>
        <w:numPr>
          <w:ilvl w:val="0"/>
          <w:numId w:val="2"/>
        </w:numPr>
        <w:spacing w:before="0" w:beforeAutospacing="0" w:after="0" w:line="0" w:lineRule="atLeast"/>
        <w:ind w:leftChars="75" w:left="180" w:firstLine="0"/>
        <w:rPr>
          <w:rFonts w:ascii="標楷體" w:eastAsia="標楷體" w:hAnsi="標楷體"/>
          <w:b/>
          <w:bCs/>
          <w:i/>
          <w:iCs/>
          <w:sz w:val="28"/>
          <w:szCs w:val="27"/>
        </w:rPr>
      </w:pPr>
      <w:r w:rsidRPr="00F958ED">
        <w:rPr>
          <w:rFonts w:ascii="標楷體" w:eastAsia="標楷體" w:hAnsi="標楷體"/>
          <w:color w:val="000000"/>
          <w:sz w:val="28"/>
          <w:szCs w:val="27"/>
        </w:rPr>
        <w:t>煩請協助</w:t>
      </w:r>
      <w:r w:rsidRPr="00F958ED">
        <w:rPr>
          <w:rFonts w:ascii="標楷體" w:eastAsia="標楷體" w:hAnsi="標楷體" w:hint="eastAsia"/>
          <w:color w:val="000000"/>
          <w:sz w:val="28"/>
          <w:szCs w:val="27"/>
        </w:rPr>
        <w:t>完成</w:t>
      </w:r>
      <w:r>
        <w:rPr>
          <w:rFonts w:ascii="標楷體" w:eastAsia="標楷體" w:hAnsi="標楷體" w:hint="eastAsia"/>
          <w:color w:val="000000"/>
          <w:sz w:val="28"/>
          <w:szCs w:val="27"/>
        </w:rPr>
        <w:t>連</w:t>
      </w:r>
      <w:r w:rsidRPr="00F958ED">
        <w:rPr>
          <w:rFonts w:ascii="標楷體" w:eastAsia="標楷體" w:hAnsi="標楷體" w:hint="eastAsia"/>
          <w:color w:val="000000"/>
          <w:sz w:val="28"/>
          <w:szCs w:val="27"/>
        </w:rPr>
        <w:t>署</w:t>
      </w:r>
      <w:r w:rsidRPr="00F958ED">
        <w:rPr>
          <w:rFonts w:ascii="標楷體" w:eastAsia="標楷體" w:hAnsi="標楷體"/>
          <w:color w:val="000000"/>
          <w:sz w:val="28"/>
          <w:szCs w:val="27"/>
        </w:rPr>
        <w:t>，</w:t>
      </w:r>
      <w:r w:rsidRPr="00F958ED">
        <w:rPr>
          <w:rFonts w:ascii="標楷體" w:eastAsia="標楷體" w:hAnsi="標楷體" w:hint="eastAsia"/>
          <w:color w:val="000000"/>
          <w:sz w:val="28"/>
          <w:szCs w:val="27"/>
        </w:rPr>
        <w:t>並</w:t>
      </w:r>
      <w:r w:rsidRPr="00F958ED">
        <w:rPr>
          <w:rFonts w:ascii="標楷體" w:eastAsia="標楷體" w:hAnsi="標楷體" w:cs="新細明體" w:hint="eastAsia"/>
          <w:color w:val="000000"/>
          <w:sz w:val="28"/>
          <w:szCs w:val="28"/>
        </w:rPr>
        <w:t>傳真</w:t>
      </w:r>
      <w:r w:rsidR="007B36D4" w:rsidRPr="00F958ED">
        <w:rPr>
          <w:rFonts w:ascii="標楷體" w:eastAsia="標楷體" w:hAnsi="標楷體" w:cs="新細明體" w:hint="eastAsia"/>
          <w:color w:val="000000"/>
          <w:sz w:val="28"/>
          <w:szCs w:val="28"/>
        </w:rPr>
        <w:t>FAX：03-4</w:t>
      </w:r>
      <w:r w:rsidR="00797E35">
        <w:rPr>
          <w:rFonts w:ascii="標楷體" w:eastAsia="標楷體" w:hAnsi="標楷體" w:cs="新細明體" w:hint="eastAsia"/>
          <w:color w:val="000000"/>
          <w:sz w:val="28"/>
          <w:szCs w:val="28"/>
        </w:rPr>
        <w:t>583672</w:t>
      </w:r>
      <w:r w:rsidR="007B36D4" w:rsidRPr="00F958ED">
        <w:rPr>
          <w:rFonts w:ascii="標楷體" w:eastAsia="標楷體" w:hAnsi="標楷體" w:cs="新細明體" w:hint="eastAsia"/>
          <w:color w:val="000000"/>
          <w:sz w:val="28"/>
          <w:szCs w:val="32"/>
        </w:rPr>
        <w:t>。</w:t>
      </w:r>
      <w:r w:rsidRPr="00F958ED">
        <w:rPr>
          <w:rFonts w:ascii="標楷體" w:eastAsia="標楷體" w:hAnsi="標楷體" w:hint="eastAsia"/>
          <w:sz w:val="28"/>
          <w:szCs w:val="28"/>
        </w:rPr>
        <w:t>（傳真後請以電話確認</w:t>
      </w:r>
      <w:r w:rsidRPr="00F958ED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</w:p>
    <w:p w14:paraId="59041A06" w14:textId="77777777" w:rsidR="004C57CA" w:rsidRPr="00F958ED" w:rsidRDefault="004C57CA" w:rsidP="004C57CA">
      <w:pPr>
        <w:pStyle w:val="Web"/>
        <w:numPr>
          <w:ilvl w:val="0"/>
          <w:numId w:val="2"/>
        </w:numPr>
        <w:spacing w:before="0" w:beforeAutospacing="0" w:after="0" w:line="0" w:lineRule="atLeast"/>
        <w:ind w:leftChars="75" w:left="180" w:firstLine="0"/>
        <w:rPr>
          <w:rFonts w:ascii="標楷體" w:eastAsia="標楷體" w:hAnsi="標楷體"/>
          <w:b/>
          <w:bCs/>
          <w:i/>
          <w:iCs/>
          <w:sz w:val="28"/>
          <w:szCs w:val="27"/>
        </w:rPr>
      </w:pPr>
      <w:r w:rsidRPr="00F958ED">
        <w:rPr>
          <w:rFonts w:ascii="標楷體" w:eastAsia="標楷體" w:hAnsi="標楷體" w:cs="新細明體" w:hint="eastAsia"/>
          <w:color w:val="000000"/>
          <w:sz w:val="28"/>
          <w:szCs w:val="28"/>
        </w:rPr>
        <w:t>本會TEL:03-4</w:t>
      </w:r>
      <w:r w:rsidR="00797E35">
        <w:rPr>
          <w:rFonts w:ascii="標楷體" w:eastAsia="標楷體" w:hAnsi="標楷體" w:cs="新細明體" w:hint="eastAsia"/>
          <w:color w:val="000000"/>
          <w:sz w:val="28"/>
          <w:szCs w:val="28"/>
        </w:rPr>
        <w:t>583860</w:t>
      </w:r>
      <w:r w:rsidRPr="00F958ED">
        <w:rPr>
          <w:rFonts w:ascii="標楷體" w:eastAsia="標楷體" w:hAnsi="標楷體" w:cs="新細明體" w:hint="eastAsia"/>
          <w:color w:val="000000"/>
          <w:sz w:val="28"/>
          <w:szCs w:val="32"/>
        </w:rPr>
        <w:t>。</w:t>
      </w:r>
    </w:p>
    <w:p w14:paraId="0D673A7D" w14:textId="04B13920" w:rsidR="00576D6F" w:rsidRPr="004C57CA" w:rsidRDefault="004C57CA" w:rsidP="00797E35">
      <w:pPr>
        <w:pStyle w:val="Web"/>
        <w:spacing w:before="0" w:beforeAutospacing="0" w:after="0" w:line="0" w:lineRule="atLeast"/>
        <w:ind w:leftChars="75" w:left="180"/>
        <w:jc w:val="right"/>
        <w:rPr>
          <w:rFonts w:ascii="標楷體" w:eastAsia="標楷體" w:hAnsi="標楷體"/>
          <w:sz w:val="40"/>
          <w:szCs w:val="40"/>
        </w:rPr>
      </w:pPr>
      <w:r w:rsidRPr="005E06AC">
        <w:rPr>
          <w:rFonts w:ascii="標楷體" w:eastAsia="標楷體" w:hAnsi="標楷體"/>
          <w:sz w:val="28"/>
          <w:szCs w:val="28"/>
        </w:rPr>
        <w:t>感謝您的協助！</w:t>
      </w:r>
      <w:r w:rsidR="00AE1C37">
        <w:rPr>
          <w:rFonts w:ascii="標楷體" w:eastAsia="標楷體" w:hAnsi="標楷體" w:hint="eastAsia"/>
          <w:sz w:val="28"/>
          <w:szCs w:val="28"/>
        </w:rPr>
        <w:t>桃</w:t>
      </w:r>
      <w:r w:rsidR="00AE1C37">
        <w:rPr>
          <w:rFonts w:ascii="標楷體" w:eastAsia="標楷體" w:hAnsi="標楷體"/>
          <w:sz w:val="28"/>
          <w:szCs w:val="28"/>
        </w:rPr>
        <w:t>園</w:t>
      </w:r>
      <w:r w:rsidRPr="005E06AC">
        <w:rPr>
          <w:rFonts w:ascii="標楷體" w:eastAsia="標楷體" w:hAnsi="標楷體" w:hint="eastAsia"/>
          <w:sz w:val="28"/>
          <w:szCs w:val="28"/>
        </w:rPr>
        <w:t>教育產業工會</w:t>
      </w:r>
      <w:r w:rsidR="00AE1C37">
        <w:rPr>
          <w:rFonts w:ascii="標楷體" w:eastAsia="標楷體" w:hAnsi="標楷體" w:hint="eastAsia"/>
        </w:rPr>
        <w:t>110.0</w:t>
      </w:r>
      <w:r w:rsidR="00AE1C37">
        <w:rPr>
          <w:rFonts w:ascii="標楷體" w:eastAsia="標楷體" w:hAnsi="標楷體"/>
        </w:rPr>
        <w:t>5</w:t>
      </w:r>
      <w:r w:rsidR="00AE1C37">
        <w:rPr>
          <w:rFonts w:ascii="標楷體" w:eastAsia="標楷體" w:hAnsi="標楷體" w:hint="eastAsia"/>
        </w:rPr>
        <w:t>.03</w:t>
      </w:r>
    </w:p>
    <w:sectPr w:rsidR="00576D6F" w:rsidRPr="004C57CA" w:rsidSect="00576D6F"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C83B" w14:textId="77777777" w:rsidR="00E91643" w:rsidRDefault="00E91643" w:rsidP="00576D6F">
      <w:r>
        <w:separator/>
      </w:r>
    </w:p>
  </w:endnote>
  <w:endnote w:type="continuationSeparator" w:id="0">
    <w:p w14:paraId="5444A41A" w14:textId="77777777" w:rsidR="00E91643" w:rsidRDefault="00E91643" w:rsidP="0057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FAD7" w14:textId="3ECD88EC" w:rsidR="00576D6F" w:rsidRDefault="00636541" w:rsidP="00576D6F">
    <w:pPr>
      <w:pStyle w:val="a7"/>
      <w:jc w:val="right"/>
    </w:pPr>
    <w:r w:rsidRPr="009C449E">
      <w:rPr>
        <w:rFonts w:ascii="標楷體" w:eastAsia="標楷體" w:hAnsi="標楷體" w:cs="標楷體" w:hint="eastAsia"/>
        <w:b/>
        <w:sz w:val="32"/>
        <w:szCs w:val="32"/>
      </w:rPr>
      <w:t>捍衛學前特教</w:t>
    </w:r>
    <w:r>
      <w:rPr>
        <w:rFonts w:ascii="標楷體" w:eastAsia="標楷體" w:hAnsi="標楷體" w:cs="標楷體" w:hint="eastAsia"/>
        <w:b/>
        <w:sz w:val="32"/>
        <w:szCs w:val="32"/>
      </w:rPr>
      <w:t>師</w:t>
    </w:r>
    <w:r w:rsidRPr="009C449E">
      <w:rPr>
        <w:rFonts w:ascii="標楷體" w:eastAsia="標楷體" w:hAnsi="標楷體" w:cs="標楷體" w:hint="eastAsia"/>
        <w:b/>
        <w:sz w:val="32"/>
        <w:szCs w:val="32"/>
      </w:rPr>
      <w:t>生權</w:t>
    </w:r>
    <w:r>
      <w:rPr>
        <w:rFonts w:ascii="標楷體" w:eastAsia="標楷體" w:hAnsi="標楷體" w:cs="標楷體" w:hint="eastAsia"/>
        <w:b/>
        <w:sz w:val="32"/>
        <w:szCs w:val="32"/>
      </w:rPr>
      <w:t>益</w:t>
    </w:r>
    <w:r w:rsidRPr="009C449E">
      <w:rPr>
        <w:rFonts w:ascii="標楷體" w:eastAsia="標楷體" w:hAnsi="標楷體" w:cs="標楷體" w:hint="eastAsia"/>
        <w:b/>
        <w:sz w:val="32"/>
        <w:szCs w:val="32"/>
      </w:rPr>
      <w:t>，學前身障</w:t>
    </w:r>
    <w:r w:rsidRPr="009C449E">
      <w:rPr>
        <w:rFonts w:ascii="標楷體" w:eastAsia="標楷體" w:hAnsi="標楷體" w:cs="標楷體"/>
        <w:b/>
        <w:sz w:val="32"/>
        <w:szCs w:val="32"/>
      </w:rPr>
      <w:t>鑑定</w:t>
    </w:r>
    <w:r>
      <w:rPr>
        <w:rFonts w:ascii="標楷體" w:eastAsia="標楷體" w:hAnsi="標楷體" w:cs="標楷體" w:hint="eastAsia"/>
        <w:b/>
        <w:sz w:val="32"/>
        <w:szCs w:val="32"/>
      </w:rPr>
      <w:t>流程應全面改訂</w:t>
    </w:r>
    <w:r w:rsidR="00576D6F">
      <w:rPr>
        <w:rFonts w:ascii="標楷體" w:eastAsia="標楷體" w:hAnsi="標楷體"/>
        <w:b/>
        <w:sz w:val="28"/>
        <w:szCs w:val="28"/>
      </w:rPr>
      <w:t>—</w:t>
    </w:r>
    <w:r w:rsidR="00576D6F">
      <w:rPr>
        <w:rFonts w:ascii="標楷體" w:eastAsia="標楷體" w:hAnsi="標楷體" w:hint="eastAsia"/>
        <w:b/>
        <w:sz w:val="28"/>
        <w:szCs w:val="28"/>
      </w:rPr>
      <w:t>連署書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A80AF" w14:textId="77777777" w:rsidR="00E91643" w:rsidRDefault="00E91643" w:rsidP="00576D6F">
      <w:r>
        <w:separator/>
      </w:r>
    </w:p>
  </w:footnote>
  <w:footnote w:type="continuationSeparator" w:id="0">
    <w:p w14:paraId="01B2F3D0" w14:textId="77777777" w:rsidR="00E91643" w:rsidRDefault="00E91643" w:rsidP="0057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229F"/>
    <w:multiLevelType w:val="hybridMultilevel"/>
    <w:tmpl w:val="6972B6CA"/>
    <w:lvl w:ilvl="0" w:tplc="2D7EA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6E00BF"/>
    <w:multiLevelType w:val="hybridMultilevel"/>
    <w:tmpl w:val="91141870"/>
    <w:lvl w:ilvl="0" w:tplc="133AD8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1E"/>
    <w:rsid w:val="00060B11"/>
    <w:rsid w:val="00065F19"/>
    <w:rsid w:val="000A3F3A"/>
    <w:rsid w:val="000D18AB"/>
    <w:rsid w:val="0011233C"/>
    <w:rsid w:val="001357C1"/>
    <w:rsid w:val="00193328"/>
    <w:rsid w:val="00195CDD"/>
    <w:rsid w:val="002002F5"/>
    <w:rsid w:val="00216DF1"/>
    <w:rsid w:val="0023421C"/>
    <w:rsid w:val="004C52F3"/>
    <w:rsid w:val="004C57CA"/>
    <w:rsid w:val="004C6822"/>
    <w:rsid w:val="005625E5"/>
    <w:rsid w:val="00576D6F"/>
    <w:rsid w:val="005A08A3"/>
    <w:rsid w:val="005E0B18"/>
    <w:rsid w:val="00636541"/>
    <w:rsid w:val="006625B1"/>
    <w:rsid w:val="00675ECA"/>
    <w:rsid w:val="006960CA"/>
    <w:rsid w:val="00710D36"/>
    <w:rsid w:val="00797E35"/>
    <w:rsid w:val="007B36D4"/>
    <w:rsid w:val="007B6898"/>
    <w:rsid w:val="007C27D5"/>
    <w:rsid w:val="007E4A1D"/>
    <w:rsid w:val="00834494"/>
    <w:rsid w:val="008C0F30"/>
    <w:rsid w:val="008D3DD3"/>
    <w:rsid w:val="008E116A"/>
    <w:rsid w:val="0094561E"/>
    <w:rsid w:val="00945A1A"/>
    <w:rsid w:val="00962A8A"/>
    <w:rsid w:val="00963FCB"/>
    <w:rsid w:val="009764C7"/>
    <w:rsid w:val="009C449E"/>
    <w:rsid w:val="00A53943"/>
    <w:rsid w:val="00A57E71"/>
    <w:rsid w:val="00AA4882"/>
    <w:rsid w:val="00AD5969"/>
    <w:rsid w:val="00AE1C37"/>
    <w:rsid w:val="00BE17D1"/>
    <w:rsid w:val="00BF5EE8"/>
    <w:rsid w:val="00C4073B"/>
    <w:rsid w:val="00C8561E"/>
    <w:rsid w:val="00CB6F47"/>
    <w:rsid w:val="00CF153B"/>
    <w:rsid w:val="00D075AD"/>
    <w:rsid w:val="00D22DD2"/>
    <w:rsid w:val="00D84EE4"/>
    <w:rsid w:val="00DD40DA"/>
    <w:rsid w:val="00DD65A4"/>
    <w:rsid w:val="00E275A5"/>
    <w:rsid w:val="00E54B94"/>
    <w:rsid w:val="00E91643"/>
    <w:rsid w:val="00F4362B"/>
    <w:rsid w:val="00F44EC4"/>
    <w:rsid w:val="00F76826"/>
    <w:rsid w:val="00F81F03"/>
    <w:rsid w:val="00F84D8E"/>
    <w:rsid w:val="00FA3D00"/>
    <w:rsid w:val="00FA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C0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1E"/>
    <w:pPr>
      <w:ind w:leftChars="200" w:left="480"/>
    </w:pPr>
  </w:style>
  <w:style w:type="table" w:styleId="a4">
    <w:name w:val="Table Grid"/>
    <w:basedOn w:val="a1"/>
    <w:uiPriority w:val="39"/>
    <w:rsid w:val="0057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6D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6D6F"/>
    <w:rPr>
      <w:sz w:val="20"/>
      <w:szCs w:val="20"/>
    </w:rPr>
  </w:style>
  <w:style w:type="paragraph" w:styleId="Web">
    <w:name w:val="Normal (Web)"/>
    <w:basedOn w:val="a"/>
    <w:rsid w:val="004C57CA"/>
    <w:pPr>
      <w:widowControl/>
      <w:spacing w:before="100" w:beforeAutospacing="1" w:after="119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1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1E"/>
    <w:pPr>
      <w:ind w:leftChars="200" w:left="480"/>
    </w:pPr>
  </w:style>
  <w:style w:type="table" w:styleId="a4">
    <w:name w:val="Table Grid"/>
    <w:basedOn w:val="a1"/>
    <w:uiPriority w:val="39"/>
    <w:rsid w:val="0057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6D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6D6F"/>
    <w:rPr>
      <w:sz w:val="20"/>
      <w:szCs w:val="20"/>
    </w:rPr>
  </w:style>
  <w:style w:type="paragraph" w:styleId="Web">
    <w:name w:val="Normal (Web)"/>
    <w:basedOn w:val="a"/>
    <w:rsid w:val="004C57CA"/>
    <w:pPr>
      <w:widowControl/>
      <w:spacing w:before="100" w:beforeAutospacing="1" w:after="119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1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1A1D-717E-497B-839B-334A1795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>ACERuser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2021-05-03T00:21:00Z</cp:lastPrinted>
  <dcterms:created xsi:type="dcterms:W3CDTF">2021-05-03T02:25:00Z</dcterms:created>
  <dcterms:modified xsi:type="dcterms:W3CDTF">2021-05-03T02:25:00Z</dcterms:modified>
</cp:coreProperties>
</file>