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4D" w:rsidRPr="00262352" w:rsidRDefault="00416B4D" w:rsidP="00416B4D">
      <w:pPr>
        <w:snapToGrid w:val="0"/>
        <w:ind w:left="275" w:hangingChars="98" w:hanging="275"/>
        <w:jc w:val="center"/>
        <w:rPr>
          <w:rFonts w:ascii="標楷體" w:eastAsia="標楷體" w:hAnsi="標楷體"/>
          <w:b/>
          <w:color w:val="000000"/>
          <w:sz w:val="28"/>
          <w:szCs w:val="28"/>
        </w:rPr>
      </w:pPr>
      <w:bookmarkStart w:id="0" w:name="_GoBack"/>
      <w:bookmarkEnd w:id="0"/>
      <w:r>
        <w:rPr>
          <w:rFonts w:ascii="標楷體" w:eastAsia="標楷體" w:hAnsi="標楷體" w:hint="eastAsia"/>
          <w:b/>
          <w:color w:val="000000"/>
          <w:sz w:val="28"/>
          <w:szCs w:val="28"/>
        </w:rPr>
        <w:t>10</w:t>
      </w:r>
      <w:r w:rsidR="00DF40C7">
        <w:rPr>
          <w:rFonts w:ascii="標楷體" w:eastAsia="標楷體" w:hAnsi="標楷體" w:hint="eastAsia"/>
          <w:b/>
          <w:color w:val="000000"/>
          <w:sz w:val="28"/>
          <w:szCs w:val="28"/>
        </w:rPr>
        <w:t>9</w:t>
      </w:r>
      <w:r>
        <w:rPr>
          <w:rFonts w:ascii="標楷體" w:eastAsia="標楷體" w:hAnsi="標楷體" w:hint="eastAsia"/>
          <w:b/>
          <w:color w:val="000000"/>
          <w:sz w:val="28"/>
          <w:szCs w:val="28"/>
        </w:rPr>
        <w:t>年花蓮縣教育雲應用推廣研習-</w:t>
      </w:r>
      <w:r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2118F4">
      <w:pPr>
        <w:numPr>
          <w:ilvl w:val="0"/>
          <w:numId w:val="2"/>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sidR="00DF40C7">
        <w:rPr>
          <w:rFonts w:ascii="標楷體" w:eastAsia="標楷體" w:hAnsi="標楷體" w:hint="eastAsia"/>
          <w:color w:val="000000"/>
        </w:rPr>
        <w:t>、</w:t>
      </w:r>
      <w:r w:rsidR="00DF40C7">
        <w:rPr>
          <w:rFonts w:ascii="標楷體" w:eastAsia="標楷體" w:hAnsi="標楷體" w:hint="eastAsia"/>
          <w:bCs/>
        </w:rPr>
        <w:t>花蓮縣秀林鄉文蘭國民小學</w:t>
      </w:r>
      <w:r>
        <w:rPr>
          <w:rFonts w:ascii="標楷體" w:eastAsia="標楷體" w:hAnsi="標楷體" w:hint="eastAsia"/>
          <w:color w:val="000000"/>
        </w:rPr>
        <w:t>。</w:t>
      </w:r>
    </w:p>
    <w:p w:rsidR="004F5A7E" w:rsidRPr="004F5A7E" w:rsidRDefault="00342333" w:rsidP="002118F4">
      <w:pPr>
        <w:numPr>
          <w:ilvl w:val="0"/>
          <w:numId w:val="2"/>
        </w:numPr>
        <w:snapToGrid w:val="0"/>
        <w:spacing w:line="300" w:lineRule="auto"/>
        <w:rPr>
          <w:rFonts w:ascii="標楷體" w:eastAsia="標楷體" w:hAnsi="標楷體"/>
        </w:rPr>
      </w:pPr>
      <w:r w:rsidRPr="004F5A7E">
        <w:rPr>
          <w:rFonts w:ascii="標楷體" w:eastAsia="標楷體" w:hAnsi="標楷體"/>
          <w:color w:val="000000"/>
        </w:rPr>
        <w:lastRenderedPageBreak/>
        <w:t xml:space="preserve"> </w:t>
      </w:r>
      <w:r w:rsidRPr="004F5A7E">
        <w:rPr>
          <w:rFonts w:ascii="標楷體" w:eastAsia="標楷體" w:hAnsi="標楷體" w:hint="eastAsia"/>
          <w:color w:val="000000"/>
        </w:rPr>
        <w:t>協辦單位：</w:t>
      </w:r>
      <w:r w:rsidR="00C63B02">
        <w:rPr>
          <w:rFonts w:ascii="標楷體" w:eastAsia="標楷體" w:hAnsi="標楷體" w:hint="eastAsia"/>
          <w:color w:val="000000"/>
        </w:rPr>
        <w:t>宜蘭縣</w:t>
      </w:r>
      <w:r w:rsidR="00E14C3D" w:rsidRPr="00E14C3D">
        <w:rPr>
          <w:rFonts w:ascii="標楷體" w:eastAsia="標楷體" w:hAnsi="標楷體" w:hint="eastAsia"/>
          <w:bCs/>
        </w:rPr>
        <w:t>教育網路中心</w:t>
      </w:r>
      <w:r w:rsidR="004F5A7E">
        <w:rPr>
          <w:rFonts w:ascii="標楷體" w:eastAsia="標楷體" w:hAnsi="標楷體" w:hint="eastAsia"/>
          <w:bCs/>
        </w:rPr>
        <w:t>、桃園市</w:t>
      </w:r>
      <w:r w:rsidR="004F5A7E" w:rsidRPr="001606AC">
        <w:rPr>
          <w:rFonts w:ascii="標楷體" w:eastAsia="標楷體" w:hAnsi="標楷體" w:hint="eastAsia"/>
          <w:bCs/>
        </w:rPr>
        <w:t>資訊及科技教育科</w:t>
      </w:r>
      <w:r w:rsidR="004F5A7E">
        <w:rPr>
          <w:rFonts w:ascii="標楷體" w:eastAsia="標楷體" w:hAnsi="標楷體" w:hint="eastAsia"/>
          <w:bCs/>
        </w:rPr>
        <w:t>、台</w:t>
      </w:r>
      <w:r w:rsidR="00E14C3D" w:rsidRPr="00E14C3D">
        <w:rPr>
          <w:rFonts w:ascii="標楷體" w:eastAsia="標楷體" w:hAnsi="標楷體" w:hint="eastAsia"/>
          <w:bCs/>
        </w:rPr>
        <w:t>東縣教育網路中心</w:t>
      </w:r>
      <w:r w:rsidR="004F5A7E">
        <w:rPr>
          <w:rFonts w:ascii="標楷體" w:eastAsia="標楷體" w:hAnsi="標楷體" w:hint="eastAsia"/>
          <w:bCs/>
        </w:rPr>
        <w:t>、</w:t>
      </w:r>
      <w:r w:rsidR="006020B4" w:rsidRPr="006020B4">
        <w:rPr>
          <w:rFonts w:ascii="標楷體" w:eastAsia="標楷體" w:hAnsi="標楷體" w:hint="eastAsia"/>
          <w:bCs/>
        </w:rPr>
        <w:t>高雄市政府教育局資訊教育中心</w:t>
      </w:r>
    </w:p>
    <w:p w:rsidR="00416B4D" w:rsidRPr="004F5A7E" w:rsidRDefault="00416B4D" w:rsidP="002118F4">
      <w:pPr>
        <w:numPr>
          <w:ilvl w:val="0"/>
          <w:numId w:val="2"/>
        </w:numPr>
        <w:snapToGrid w:val="0"/>
        <w:spacing w:line="300" w:lineRule="auto"/>
        <w:rPr>
          <w:rFonts w:ascii="標楷體" w:eastAsia="標楷體" w:hAnsi="標楷體"/>
        </w:rPr>
      </w:pPr>
      <w:r w:rsidRPr="004F5A7E">
        <w:rPr>
          <w:rFonts w:ascii="標楷體" w:eastAsia="標楷體" w:hAnsi="標楷體" w:hint="eastAsia"/>
          <w:b/>
        </w:rPr>
        <w:t>實施日期：</w:t>
      </w:r>
    </w:p>
    <w:p w:rsidR="00416B4D" w:rsidRDefault="00794D5B" w:rsidP="00416B4D">
      <w:pPr>
        <w:numPr>
          <w:ilvl w:val="0"/>
          <w:numId w:val="5"/>
        </w:numPr>
        <w:snapToGrid w:val="0"/>
        <w:spacing w:line="300" w:lineRule="auto"/>
        <w:rPr>
          <w:rFonts w:ascii="標楷體" w:eastAsia="標楷體" w:hAnsi="標楷體"/>
        </w:rPr>
      </w:pPr>
      <w:r>
        <w:rPr>
          <w:rFonts w:ascii="標楷體" w:eastAsia="標楷體" w:hAnsi="標楷體" w:hint="eastAsia"/>
          <w:bCs/>
        </w:rPr>
        <w:t>宜蘭</w:t>
      </w:r>
      <w:r w:rsidR="00416B4D">
        <w:rPr>
          <w:rFonts w:ascii="標楷體" w:eastAsia="標楷體" w:hAnsi="標楷體" w:hint="eastAsia"/>
        </w:rPr>
        <w:t>場：10</w:t>
      </w:r>
      <w:r w:rsidR="00DF40C7">
        <w:rPr>
          <w:rFonts w:ascii="標楷體" w:eastAsia="標楷體" w:hAnsi="標楷體" w:hint="eastAsia"/>
        </w:rPr>
        <w:t>9</w:t>
      </w:r>
      <w:r w:rsidR="00416B4D" w:rsidRPr="00262352">
        <w:rPr>
          <w:rFonts w:ascii="標楷體" w:eastAsia="標楷體" w:hAnsi="標楷體" w:hint="eastAsia"/>
        </w:rPr>
        <w:t>年</w:t>
      </w:r>
      <w:r>
        <w:rPr>
          <w:rFonts w:ascii="標楷體" w:eastAsia="標楷體" w:hAnsi="標楷體" w:hint="eastAsia"/>
        </w:rPr>
        <w:t>12</w:t>
      </w:r>
      <w:r w:rsidR="00416B4D" w:rsidRPr="00262352">
        <w:rPr>
          <w:rFonts w:ascii="標楷體" w:eastAsia="標楷體" w:hAnsi="標楷體" w:hint="eastAsia"/>
        </w:rPr>
        <w:t>月</w:t>
      </w:r>
      <w:r>
        <w:rPr>
          <w:rFonts w:ascii="標楷體" w:eastAsia="標楷體" w:hAnsi="標楷體" w:hint="eastAsia"/>
        </w:rPr>
        <w:t>16</w:t>
      </w:r>
      <w:r w:rsidR="00416B4D" w:rsidRPr="00262352">
        <w:rPr>
          <w:rFonts w:ascii="標楷體" w:eastAsia="標楷體" w:hAnsi="標楷體" w:hint="eastAsia"/>
        </w:rPr>
        <w:t>日（星期</w:t>
      </w:r>
      <w:r>
        <w:rPr>
          <w:rFonts w:ascii="標楷體" w:eastAsia="標楷體" w:hAnsi="標楷體" w:hint="eastAsia"/>
        </w:rPr>
        <w:t>三</w:t>
      </w:r>
      <w:r w:rsidR="00416B4D" w:rsidRPr="00262352">
        <w:rPr>
          <w:rFonts w:ascii="標楷體" w:eastAsia="標楷體" w:hAnsi="標楷體" w:hint="eastAsia"/>
        </w:rPr>
        <w:t>）</w:t>
      </w:r>
      <w:r>
        <w:rPr>
          <w:rFonts w:ascii="標楷體" w:eastAsia="標楷體" w:hAnsi="標楷體" w:hint="eastAsia"/>
        </w:rPr>
        <w:t>下</w:t>
      </w:r>
      <w:r w:rsidR="00416B4D">
        <w:rPr>
          <w:rFonts w:ascii="標楷體" w:eastAsia="標楷體" w:hAnsi="標楷體" w:hint="eastAsia"/>
        </w:rPr>
        <w:t>午</w:t>
      </w:r>
      <w:r>
        <w:rPr>
          <w:rFonts w:ascii="標楷體" w:eastAsia="標楷體" w:hAnsi="標楷體" w:hint="eastAsia"/>
        </w:rPr>
        <w:t>1</w:t>
      </w:r>
      <w:r w:rsidR="00416B4D">
        <w:rPr>
          <w:rFonts w:ascii="標楷體" w:eastAsia="標楷體" w:hAnsi="標楷體" w:hint="eastAsia"/>
        </w:rPr>
        <w:t>時至</w:t>
      </w:r>
      <w:r>
        <w:rPr>
          <w:rFonts w:ascii="標楷體" w:eastAsia="標楷體" w:hAnsi="標楷體" w:hint="eastAsia"/>
        </w:rPr>
        <w:t>4</w:t>
      </w:r>
      <w:r w:rsidR="00416B4D">
        <w:rPr>
          <w:rFonts w:ascii="標楷體" w:eastAsia="標楷體" w:hAnsi="標楷體" w:hint="eastAsia"/>
        </w:rPr>
        <w:t>時</w:t>
      </w:r>
      <w:r w:rsidR="00DB1253">
        <w:rPr>
          <w:rFonts w:ascii="標楷體" w:eastAsia="標楷體" w:hAnsi="標楷體" w:hint="eastAsia"/>
        </w:rPr>
        <w:t>30分</w:t>
      </w:r>
      <w:r w:rsidR="00416B4D" w:rsidRPr="00262352">
        <w:rPr>
          <w:rFonts w:ascii="標楷體" w:eastAsia="標楷體" w:hAnsi="標楷體" w:hint="eastAsia"/>
        </w:rPr>
        <w:t>。</w:t>
      </w:r>
    </w:p>
    <w:p w:rsid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桃園</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794D5B">
        <w:rPr>
          <w:rFonts w:ascii="標楷體" w:eastAsia="標楷體" w:hAnsi="標楷體" w:hint="eastAsia"/>
        </w:rPr>
        <w:t>18</w:t>
      </w:r>
      <w:r w:rsidR="00416B4D" w:rsidRPr="00DB1253">
        <w:rPr>
          <w:rFonts w:ascii="標楷體" w:eastAsia="標楷體" w:hAnsi="標楷體" w:hint="eastAsia"/>
        </w:rPr>
        <w:t>日（星期</w:t>
      </w:r>
      <w:r w:rsidR="00794D5B">
        <w:rPr>
          <w:rFonts w:ascii="標楷體" w:eastAsia="標楷體" w:hAnsi="標楷體" w:hint="eastAsia"/>
        </w:rPr>
        <w:t>五</w:t>
      </w:r>
      <w:r w:rsidR="00416B4D" w:rsidRPr="00DB1253">
        <w:rPr>
          <w:rFonts w:ascii="標楷體" w:eastAsia="標楷體" w:hAnsi="標楷體" w:hint="eastAsia"/>
        </w:rPr>
        <w:t>）</w:t>
      </w:r>
      <w:r w:rsidR="008B29A7">
        <w:rPr>
          <w:rFonts w:ascii="標楷體" w:eastAsia="標楷體" w:hAnsi="標楷體" w:hint="eastAsia"/>
        </w:rPr>
        <w:t>下午1時至4時30分</w:t>
      </w:r>
      <w:r w:rsidR="00DB1253" w:rsidRPr="00262352">
        <w:rPr>
          <w:rFonts w:ascii="標楷體" w:eastAsia="標楷體" w:hAnsi="標楷體" w:hint="eastAsia"/>
        </w:rPr>
        <w:t>。</w:t>
      </w:r>
    </w:p>
    <w:p w:rsidR="00416B4D" w:rsidRP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台東</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9C23D8">
        <w:rPr>
          <w:rFonts w:ascii="標楷體" w:eastAsia="標楷體" w:hAnsi="標楷體" w:hint="eastAsia"/>
        </w:rPr>
        <w:t>2</w:t>
      </w:r>
      <w:r w:rsidR="00794D5B">
        <w:rPr>
          <w:rFonts w:ascii="標楷體" w:eastAsia="標楷體" w:hAnsi="標楷體" w:hint="eastAsia"/>
        </w:rPr>
        <w:t>3</w:t>
      </w:r>
      <w:r w:rsidR="00416B4D" w:rsidRPr="00DB1253">
        <w:rPr>
          <w:rFonts w:ascii="標楷體" w:eastAsia="標楷體" w:hAnsi="標楷體" w:hint="eastAsia"/>
        </w:rPr>
        <w:t>日</w:t>
      </w:r>
      <w:r w:rsidR="00794D5B" w:rsidRPr="00262352">
        <w:rPr>
          <w:rFonts w:ascii="標楷體" w:eastAsia="標楷體" w:hAnsi="標楷體" w:hint="eastAsia"/>
        </w:rPr>
        <w:t>（星期</w:t>
      </w:r>
      <w:r w:rsidR="00794D5B">
        <w:rPr>
          <w:rFonts w:ascii="標楷體" w:eastAsia="標楷體" w:hAnsi="標楷體" w:hint="eastAsia"/>
        </w:rPr>
        <w:t>三</w:t>
      </w:r>
      <w:r w:rsidR="00794D5B" w:rsidRPr="00262352">
        <w:rPr>
          <w:rFonts w:ascii="標楷體" w:eastAsia="標楷體" w:hAnsi="標楷體" w:hint="eastAsia"/>
        </w:rPr>
        <w:t>）</w:t>
      </w:r>
      <w:r w:rsidR="00794D5B">
        <w:rPr>
          <w:rFonts w:ascii="標楷體" w:eastAsia="標楷體" w:hAnsi="標楷體" w:hint="eastAsia"/>
        </w:rPr>
        <w:t>下午1時至4時30分</w:t>
      </w:r>
      <w:r w:rsidR="00DB1253" w:rsidRPr="00262352">
        <w:rPr>
          <w:rFonts w:ascii="標楷體" w:eastAsia="標楷體" w:hAnsi="標楷體" w:hint="eastAsia"/>
        </w:rPr>
        <w:t>。</w:t>
      </w:r>
    </w:p>
    <w:p w:rsidR="00416B4D" w:rsidRPr="006032DE"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高雄</w:t>
      </w:r>
      <w:r w:rsidR="00416B4D">
        <w:rPr>
          <w:rFonts w:ascii="標楷體" w:eastAsia="標楷體" w:hAnsi="標楷體" w:hint="eastAsia"/>
        </w:rPr>
        <w:t>場：</w:t>
      </w:r>
      <w:r>
        <w:rPr>
          <w:rFonts w:ascii="標楷體" w:eastAsia="標楷體" w:hAnsi="標楷體" w:hint="eastAsia"/>
        </w:rPr>
        <w:t>109</w:t>
      </w:r>
      <w:r w:rsidR="00416B4D">
        <w:rPr>
          <w:rFonts w:ascii="標楷體" w:eastAsia="標楷體" w:hAnsi="標楷體" w:hint="eastAsia"/>
        </w:rPr>
        <w:t>年1</w:t>
      </w:r>
      <w:r w:rsidR="00794D5B">
        <w:rPr>
          <w:rFonts w:ascii="標楷體" w:eastAsia="標楷體" w:hAnsi="標楷體" w:hint="eastAsia"/>
        </w:rPr>
        <w:t>2</w:t>
      </w:r>
      <w:r w:rsidR="00416B4D">
        <w:rPr>
          <w:rFonts w:ascii="標楷體" w:eastAsia="標楷體" w:hAnsi="標楷體" w:hint="eastAsia"/>
        </w:rPr>
        <w:t>月</w:t>
      </w:r>
      <w:r w:rsidR="00794D5B">
        <w:rPr>
          <w:rFonts w:ascii="標楷體" w:eastAsia="標楷體" w:hAnsi="標楷體" w:hint="eastAsia"/>
        </w:rPr>
        <w:t>25</w:t>
      </w:r>
      <w:r w:rsidR="00416B4D">
        <w:rPr>
          <w:rFonts w:ascii="標楷體" w:eastAsia="標楷體" w:hAnsi="標楷體" w:hint="eastAsia"/>
        </w:rPr>
        <w:t>日 (星期</w:t>
      </w:r>
      <w:r w:rsidR="00794D5B">
        <w:rPr>
          <w:rFonts w:ascii="標楷體" w:eastAsia="標楷體" w:hAnsi="標楷體" w:hint="eastAsia"/>
        </w:rPr>
        <w:t>五</w:t>
      </w:r>
      <w:r w:rsidR="00416B4D">
        <w:rPr>
          <w:rFonts w:ascii="標楷體" w:eastAsia="標楷體" w:hAnsi="標楷體" w:hint="eastAsia"/>
        </w:rPr>
        <w:t xml:space="preserve">) </w:t>
      </w:r>
      <w:r w:rsidR="00794D5B">
        <w:rPr>
          <w:rFonts w:ascii="標楷體" w:eastAsia="標楷體" w:hAnsi="標楷體" w:hint="eastAsia"/>
        </w:rPr>
        <w:t>上午8時30分至12時</w:t>
      </w:r>
      <w:r w:rsidR="00DB1253" w:rsidRPr="00262352">
        <w:rPr>
          <w:rFonts w:ascii="標楷體" w:eastAsia="標楷體" w:hAnsi="標楷體" w:hint="eastAsia"/>
        </w:rPr>
        <w:t>。</w:t>
      </w:r>
    </w:p>
    <w:p w:rsidR="00416B4D" w:rsidRPr="00262352"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4C2004">
        <w:rPr>
          <w:rFonts w:ascii="標楷體" w:eastAsia="標楷體" w:hAnsi="標楷體" w:hint="eastAsia"/>
          <w:b/>
          <w:color w:val="000000"/>
        </w:rPr>
        <w:t>3</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場次一</w:t>
      </w:r>
      <w:r w:rsidR="00100F5A">
        <w:t>2977018</w:t>
      </w:r>
      <w:r w:rsidRPr="00247F58">
        <w:rPr>
          <w:rFonts w:ascii="標楷體" w:eastAsia="標楷體" w:hAnsi="標楷體" w:hint="eastAsia"/>
          <w:color w:val="000000"/>
        </w:rPr>
        <w:t>：</w:t>
      </w:r>
      <w:r w:rsidR="00794D5B">
        <w:rPr>
          <w:rFonts w:ascii="標楷體" w:eastAsia="標楷體" w:hAnsi="標楷體" w:hint="eastAsia"/>
          <w:bCs/>
        </w:rPr>
        <w:t>宜蘭縣教</w:t>
      </w:r>
      <w:r w:rsidRPr="00247F58">
        <w:rPr>
          <w:rFonts w:ascii="標楷體" w:eastAsia="標楷體" w:hAnsi="標楷體" w:hint="eastAsia"/>
          <w:bCs/>
        </w:rPr>
        <w:t>網中心</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場次二</w:t>
      </w:r>
      <w:r w:rsidR="00100F5A">
        <w:t>2977023</w:t>
      </w:r>
      <w:r w:rsidRPr="00247F58">
        <w:rPr>
          <w:rFonts w:ascii="標楷體" w:eastAsia="標楷體" w:hAnsi="標楷體" w:hint="eastAsia"/>
          <w:color w:val="000000"/>
        </w:rPr>
        <w:t>：</w:t>
      </w:r>
      <w:r>
        <w:rPr>
          <w:rFonts w:ascii="標楷體" w:eastAsia="標楷體" w:hAnsi="標楷體" w:hint="eastAsia"/>
          <w:bCs/>
        </w:rPr>
        <w:t>桃園市成功國小</w:t>
      </w:r>
      <w:r w:rsidR="004C2004">
        <w:rPr>
          <w:rFonts w:ascii="標楷體" w:eastAsia="標楷體" w:hAnsi="標楷體" w:hint="eastAsia"/>
          <w:bCs/>
        </w:rPr>
        <w:t>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場次三</w:t>
      </w:r>
      <w:r w:rsidR="00100F5A">
        <w:t>2977051</w:t>
      </w:r>
      <w:r w:rsidRPr="00247F58">
        <w:rPr>
          <w:rFonts w:ascii="標楷體" w:eastAsia="標楷體" w:hAnsi="標楷體" w:hint="eastAsia"/>
          <w:color w:val="000000"/>
        </w:rPr>
        <w:t>：</w:t>
      </w:r>
      <w:r>
        <w:rPr>
          <w:rFonts w:ascii="標楷體" w:eastAsia="標楷體" w:hAnsi="標楷體" w:hint="eastAsia"/>
          <w:bCs/>
        </w:rPr>
        <w:t>台東縣</w:t>
      </w:r>
      <w:r w:rsidR="001B4EFB" w:rsidRPr="001B4EFB">
        <w:rPr>
          <w:rFonts w:ascii="標楷體" w:eastAsia="標楷體" w:hAnsi="標楷體" w:hint="eastAsia"/>
          <w:bCs/>
        </w:rPr>
        <w:t>新生國中電腦教室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場次四</w:t>
      </w:r>
      <w:r w:rsidR="00100F5A">
        <w:t>2977053</w:t>
      </w:r>
      <w:r w:rsidRPr="00247F58">
        <w:rPr>
          <w:rFonts w:ascii="標楷體" w:eastAsia="標楷體" w:hAnsi="標楷體" w:hint="eastAsia"/>
          <w:color w:val="000000"/>
        </w:rPr>
        <w:t>：</w:t>
      </w:r>
      <w:r w:rsidR="006020B4" w:rsidRPr="006020B4">
        <w:rPr>
          <w:rFonts w:ascii="標楷體" w:eastAsia="標楷體" w:hAnsi="標楷體" w:hint="eastAsia"/>
          <w:bCs/>
        </w:rPr>
        <w:t>高雄市政府教育局資訊教育中心</w:t>
      </w:r>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262352">
              <w:rPr>
                <w:rFonts w:ascii="標楷體" w:eastAsia="標楷體" w:hAnsi="標楷體" w:hint="eastAsia"/>
              </w:rPr>
              <w:t>月</w:t>
            </w:r>
            <w:r>
              <w:rPr>
                <w:rFonts w:ascii="標楷體" w:eastAsia="標楷體" w:hAnsi="標楷體" w:hint="eastAsia"/>
              </w:rPr>
              <w:t>16</w:t>
            </w:r>
            <w:r w:rsidRPr="00262352">
              <w:rPr>
                <w:rFonts w:ascii="標楷體" w:eastAsia="標楷體" w:hAnsi="標楷體" w:hint="eastAsia"/>
              </w:rPr>
              <w:t>日（星期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 xml:space="preserve"> </w:t>
            </w:r>
            <w:r>
              <w:rPr>
                <w:rFonts w:ascii="標楷體" w:eastAsia="標楷體" w:hAnsi="標楷體" w:hint="eastAsia"/>
                <w:bCs/>
              </w:rPr>
              <w:t>宜蘭</w:t>
            </w:r>
            <w:r w:rsidR="00DF40C7">
              <w:rPr>
                <w:rFonts w:ascii="標楷體" w:eastAsia="標楷體" w:hAnsi="標楷體" w:hint="eastAsia"/>
              </w:rPr>
              <w:t>場</w:t>
            </w:r>
            <w:r w:rsidR="00416B4D">
              <w:rPr>
                <w:rFonts w:ascii="標楷體" w:eastAsia="標楷體" w:hAnsi="標楷體" w:hint="eastAsia"/>
                <w:b/>
                <w:bCs/>
              </w:rPr>
              <w:t>1：</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6A0538" w:rsidRPr="00262352" w:rsidTr="00A93F65">
        <w:trPr>
          <w:trHeight w:val="613"/>
          <w:jc w:val="center"/>
        </w:trPr>
        <w:tc>
          <w:tcPr>
            <w:tcW w:w="1994" w:type="dxa"/>
            <w:shd w:val="clear" w:color="auto" w:fill="auto"/>
            <w:vAlign w:val="center"/>
          </w:tcPr>
          <w:p w:rsidR="006A0538" w:rsidRPr="00262352" w:rsidRDefault="006A0538" w:rsidP="00BB771D">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6A0538" w:rsidRPr="000210E0" w:rsidRDefault="006A0538"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6A0538" w:rsidP="008B29A7">
            <w:pPr>
              <w:snapToGrid w:val="0"/>
              <w:spacing w:line="300" w:lineRule="auto"/>
              <w:jc w:val="center"/>
              <w:rPr>
                <w:rFonts w:ascii="標楷體" w:eastAsia="標楷體" w:hAnsi="標楷體"/>
              </w:rPr>
            </w:pPr>
            <w:r>
              <w:rPr>
                <w:rFonts w:ascii="標楷體" w:eastAsia="標楷體" w:hAnsi="標楷體" w:hint="eastAsia"/>
              </w:rPr>
              <w:t>13：30-14：</w:t>
            </w:r>
            <w:r w:rsidR="008B29A7">
              <w:rPr>
                <w:rFonts w:ascii="標楷體" w:eastAsia="標楷體" w:hAnsi="標楷體" w:hint="eastAsia"/>
              </w:rPr>
              <w:t>5</w:t>
            </w:r>
            <w:r>
              <w:rPr>
                <w:rFonts w:ascii="標楷體" w:eastAsia="標楷體" w:hAnsi="標楷體" w:hint="eastAsia"/>
              </w:rPr>
              <w:t>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8B29A7">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A93F65">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8B29A7" w:rsidP="008B29A7">
            <w:pPr>
              <w:snapToGrid w:val="0"/>
              <w:spacing w:line="300" w:lineRule="auto"/>
              <w:jc w:val="center"/>
              <w:rPr>
                <w:rFonts w:ascii="標楷體" w:eastAsia="標楷體" w:hAnsi="標楷體"/>
              </w:rPr>
            </w:pPr>
            <w:r>
              <w:rPr>
                <w:rFonts w:ascii="標楷體" w:eastAsia="標楷體" w:hAnsi="標楷體" w:hint="eastAsia"/>
              </w:rPr>
              <w:t>15</w:t>
            </w:r>
            <w:r w:rsidR="006A0538">
              <w:rPr>
                <w:rFonts w:ascii="標楷體" w:eastAsia="標楷體" w:hAnsi="標楷體" w:hint="eastAsia"/>
              </w:rPr>
              <w:t>：</w:t>
            </w:r>
            <w:r>
              <w:rPr>
                <w:rFonts w:ascii="標楷體" w:eastAsia="標楷體" w:hAnsi="標楷體" w:hint="eastAsia"/>
              </w:rPr>
              <w:t>1</w:t>
            </w:r>
            <w:r w:rsidR="006A0538">
              <w:rPr>
                <w:rFonts w:ascii="標楷體" w:eastAsia="標楷體" w:hAnsi="標楷體" w:hint="eastAsia"/>
              </w:rPr>
              <w:t>0-1</w:t>
            </w:r>
            <w:r>
              <w:rPr>
                <w:rFonts w:ascii="標楷體" w:eastAsia="標楷體" w:hAnsi="標楷體" w:hint="eastAsia"/>
              </w:rPr>
              <w:t>6</w:t>
            </w:r>
            <w:r w:rsidR="006A0538">
              <w:rPr>
                <w:rFonts w:ascii="標楷體" w:eastAsia="標楷體" w:hAnsi="標楷體" w:hint="eastAsia"/>
              </w:rPr>
              <w:t>：30</w:t>
            </w:r>
          </w:p>
        </w:tc>
        <w:tc>
          <w:tcPr>
            <w:tcW w:w="3853" w:type="dxa"/>
            <w:shd w:val="clear" w:color="auto" w:fill="auto"/>
            <w:vAlign w:val="center"/>
          </w:tcPr>
          <w:p w:rsidR="006A0538" w:rsidRDefault="006A0538" w:rsidP="003E31D5">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6A0538" w:rsidRPr="00262352" w:rsidTr="00A93F65">
        <w:trPr>
          <w:trHeight w:val="613"/>
          <w:jc w:val="center"/>
        </w:trPr>
        <w:tc>
          <w:tcPr>
            <w:tcW w:w="1994" w:type="dxa"/>
            <w:shd w:val="clear" w:color="auto" w:fill="auto"/>
            <w:vAlign w:val="center"/>
          </w:tcPr>
          <w:p w:rsidR="006A0538" w:rsidRDefault="006A0538" w:rsidP="00BB771D">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6A0538" w:rsidRPr="003B25A9"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18</w:t>
            </w:r>
            <w:r w:rsidRPr="00DB1253">
              <w:rPr>
                <w:rFonts w:ascii="標楷體" w:eastAsia="標楷體" w:hAnsi="標楷體" w:hint="eastAsia"/>
              </w:rPr>
              <w:t>日（星期</w:t>
            </w:r>
            <w:r>
              <w:rPr>
                <w:rFonts w:ascii="標楷體" w:eastAsia="標楷體" w:hAnsi="標楷體" w:hint="eastAsia"/>
              </w:rPr>
              <w:t>五</w:t>
            </w:r>
            <w:r w:rsidRPr="00DB1253">
              <w:rPr>
                <w:rFonts w:ascii="標楷體" w:eastAsia="標楷體" w:hAnsi="標楷體" w:hint="eastAsia"/>
              </w:rPr>
              <w:t>）</w:t>
            </w:r>
            <w:r w:rsidR="00DF40C7">
              <w:rPr>
                <w:rFonts w:ascii="標楷體" w:eastAsia="標楷體" w:hAnsi="標楷體" w:hint="eastAsia"/>
                <w:bCs/>
              </w:rPr>
              <w:t>桃園</w:t>
            </w:r>
            <w:r w:rsidR="00DF40C7" w:rsidRPr="00DB1253">
              <w:rPr>
                <w:rFonts w:ascii="標楷體" w:eastAsia="標楷體" w:hAnsi="標楷體" w:hint="eastAsia"/>
              </w:rPr>
              <w:t>場</w:t>
            </w:r>
            <w:r w:rsidR="00416B4D">
              <w:rPr>
                <w:rFonts w:ascii="標楷體" w:eastAsia="標楷體" w:hAnsi="標楷體" w:hint="eastAsia"/>
                <w:b/>
                <w:bCs/>
              </w:rPr>
              <w:t>2：</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lastRenderedPageBreak/>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23</w:t>
            </w:r>
            <w:r w:rsidRPr="00DB1253">
              <w:rPr>
                <w:rFonts w:ascii="標楷體" w:eastAsia="標楷體" w:hAnsi="標楷體" w:hint="eastAsia"/>
              </w:rPr>
              <w:t>日</w:t>
            </w:r>
            <w:r w:rsidRPr="00262352">
              <w:rPr>
                <w:rFonts w:ascii="標楷體" w:eastAsia="標楷體" w:hAnsi="標楷體" w:hint="eastAsia"/>
              </w:rPr>
              <w:t>（星期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台東</w:t>
            </w:r>
            <w:r w:rsidR="00DF40C7" w:rsidRPr="00DB1253">
              <w:rPr>
                <w:rFonts w:ascii="標楷體" w:eastAsia="標楷體" w:hAnsi="標楷體" w:hint="eastAsia"/>
              </w:rPr>
              <w:t>場</w:t>
            </w:r>
            <w:r w:rsidR="00416B4D">
              <w:rPr>
                <w:rFonts w:ascii="標楷體" w:eastAsia="標楷體" w:hAnsi="標楷體" w:hint="eastAsia"/>
                <w:b/>
                <w:bCs/>
              </w:rPr>
              <w:t>3：</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12月25日 (星期五)</w:t>
            </w:r>
            <w:r w:rsidR="00DF40C7">
              <w:rPr>
                <w:rFonts w:ascii="標楷體" w:eastAsia="標楷體" w:hAnsi="標楷體" w:hint="eastAsia"/>
                <w:bCs/>
              </w:rPr>
              <w:t>高雄</w:t>
            </w:r>
            <w:r w:rsidR="00DF40C7">
              <w:rPr>
                <w:rFonts w:ascii="標楷體" w:eastAsia="標楷體" w:hAnsi="標楷體" w:hint="eastAsia"/>
              </w:rPr>
              <w:t>場4</w:t>
            </w:r>
            <w:r w:rsidR="00416B4D">
              <w:rPr>
                <w:rFonts w:ascii="標楷體" w:eastAsia="標楷體" w:hAnsi="標楷體" w:hint="eastAsia"/>
                <w:b/>
                <w:bCs/>
              </w:rPr>
              <w:t>：</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3B25A9" w:rsidTr="004A7C5A">
        <w:trPr>
          <w:trHeight w:val="613"/>
          <w:jc w:val="center"/>
        </w:trPr>
        <w:tc>
          <w:tcPr>
            <w:tcW w:w="1994" w:type="dxa"/>
            <w:shd w:val="clear" w:color="auto" w:fill="auto"/>
            <w:vAlign w:val="center"/>
          </w:tcPr>
          <w:p w:rsidR="008B29A7" w:rsidRPr="00262352" w:rsidRDefault="00961B2D" w:rsidP="00961B2D">
            <w:pPr>
              <w:snapToGrid w:val="0"/>
              <w:spacing w:line="300" w:lineRule="auto"/>
              <w:jc w:val="center"/>
              <w:rPr>
                <w:rFonts w:ascii="標楷體" w:eastAsia="標楷體" w:hAnsi="標楷體"/>
              </w:rPr>
            </w:pPr>
            <w:r>
              <w:rPr>
                <w:rFonts w:ascii="標楷體" w:eastAsia="標楷體" w:hAnsi="標楷體" w:hint="eastAsia"/>
              </w:rPr>
              <w:t>08</w:t>
            </w:r>
            <w:r w:rsidR="008B29A7">
              <w:rPr>
                <w:rFonts w:ascii="標楷體" w:eastAsia="標楷體" w:hAnsi="標楷體" w:hint="eastAsia"/>
              </w:rPr>
              <w:t>：</w:t>
            </w:r>
            <w:r>
              <w:rPr>
                <w:rFonts w:ascii="標楷體" w:eastAsia="標楷體" w:hAnsi="標楷體" w:hint="eastAsia"/>
              </w:rPr>
              <w:t>30-09</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Tr="004A7C5A">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09</w:t>
            </w:r>
            <w:r w:rsidR="008B29A7">
              <w:rPr>
                <w:rFonts w:ascii="標楷體" w:eastAsia="標楷體" w:hAnsi="標楷體" w:hint="eastAsia"/>
              </w:rPr>
              <w:t>：</w:t>
            </w:r>
            <w:r>
              <w:rPr>
                <w:rFonts w:ascii="標楷體" w:eastAsia="標楷體" w:hAnsi="標楷體" w:hint="eastAsia"/>
              </w:rPr>
              <w:t>00-10</w:t>
            </w:r>
            <w:r w:rsidR="008B29A7">
              <w:rPr>
                <w:rFonts w:ascii="標楷體" w:eastAsia="標楷體" w:hAnsi="標楷體" w:hint="eastAsia"/>
              </w:rPr>
              <w:t>：</w:t>
            </w:r>
            <w:r>
              <w:rPr>
                <w:rFonts w:ascii="標楷體" w:eastAsia="標楷體" w:hAnsi="標楷體" w:hint="eastAsia"/>
              </w:rPr>
              <w:t>2</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Tr="004A7C5A">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2</w:t>
            </w:r>
            <w:r>
              <w:rPr>
                <w:rFonts w:ascii="標楷體" w:eastAsia="標楷體" w:hAnsi="標楷體" w:hint="eastAsia"/>
              </w:rPr>
              <w:t>0-1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0-1</w:t>
            </w:r>
            <w:r w:rsidR="00961B2D">
              <w:rPr>
                <w:rFonts w:ascii="標楷體" w:eastAsia="標楷體" w:hAnsi="標楷體" w:hint="eastAsia"/>
              </w:rPr>
              <w:t>2</w:t>
            </w:r>
            <w:r>
              <w:rPr>
                <w:rFonts w:ascii="標楷體" w:eastAsia="標楷體" w:hAnsi="標楷體" w:hint="eastAsia"/>
              </w:rPr>
              <w:t>：</w:t>
            </w:r>
            <w:r w:rsidR="00961B2D">
              <w:rPr>
                <w:rFonts w:ascii="標楷體" w:eastAsia="標楷體" w:hAnsi="標楷體" w:hint="eastAsia"/>
              </w:rPr>
              <w:t>0</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12</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bl>
    <w:p w:rsidR="007608A1" w:rsidRPr="007608A1" w:rsidRDefault="007608A1" w:rsidP="002118F4">
      <w:pPr>
        <w:pStyle w:val="a3"/>
        <w:numPr>
          <w:ilvl w:val="0"/>
          <w:numId w:val="2"/>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szCs w:val="24"/>
        </w:rPr>
        <w:t>新型冠狀病毒防疫</w:t>
      </w:r>
      <w:r>
        <w:rPr>
          <w:rFonts w:ascii="標楷體" w:eastAsia="標楷體" w:hAnsi="標楷體" w:hint="eastAsia"/>
          <w:color w:val="000000"/>
          <w:szCs w:val="24"/>
        </w:rPr>
        <w:t>:</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為落實新型冠狀病毒防疫工作，避免疫情群聚擴大，若學員於研習前有</w:t>
      </w:r>
      <w:r w:rsidRPr="007608A1">
        <w:rPr>
          <w:rFonts w:ascii="標楷體" w:eastAsia="標楷體" w:hAnsi="標楷體" w:hint="eastAsia"/>
          <w:color w:val="000000"/>
        </w:rPr>
        <w:lastRenderedPageBreak/>
        <w:t>發燒、呼</w:t>
      </w:r>
      <w:r>
        <w:rPr>
          <w:rFonts w:ascii="標楷體" w:eastAsia="標楷體" w:hAnsi="標楷體" w:hint="eastAsia"/>
          <w:color w:val="000000"/>
        </w:rPr>
        <w:t>吸道症狀（咳嗽、喉嚨痛、打噴嚏）等症狀，請勿到訓並主動聯繫告知</w:t>
      </w:r>
      <w:r w:rsidRPr="007608A1">
        <w:rPr>
          <w:rFonts w:ascii="標楷體" w:eastAsia="標楷體" w:hAnsi="標楷體" w:hint="eastAsia"/>
          <w:color w:val="000000"/>
        </w:rPr>
        <w:t>研習承辦人員取消研習。</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如於研習期間出現上述症狀者，應即戴口罩並立刻就醫，不再繼續參加。</w:t>
      </w:r>
    </w:p>
    <w:p w:rsidR="007608A1" w:rsidRP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倘疑有發燒、呼吸道症狀，應優先配合防疫免參加研習，將不列入缺席紀錄。</w:t>
      </w:r>
    </w:p>
    <w:p w:rsidR="00416B4D" w:rsidRPr="007608A1" w:rsidRDefault="00416B4D" w:rsidP="002A56C0">
      <w:pPr>
        <w:snapToGrid w:val="0"/>
        <w:spacing w:line="300" w:lineRule="auto"/>
        <w:jc w:val="both"/>
        <w:rPr>
          <w:rFonts w:ascii="標楷體" w:eastAsia="標楷體" w:hAnsi="標楷體"/>
          <w:b/>
          <w:color w:val="000000"/>
        </w:rPr>
      </w:pPr>
    </w:p>
    <w:sectPr w:rsidR="00416B4D" w:rsidRPr="007608A1" w:rsidSect="00AB26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AD" w:rsidRDefault="00C514AD" w:rsidP="00964D9C">
      <w:r>
        <w:separator/>
      </w:r>
    </w:p>
  </w:endnote>
  <w:endnote w:type="continuationSeparator" w:id="0">
    <w:p w:rsidR="00C514AD" w:rsidRDefault="00C514AD"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AD" w:rsidRDefault="00C514AD" w:rsidP="00964D9C">
      <w:r>
        <w:separator/>
      </w:r>
    </w:p>
  </w:footnote>
  <w:footnote w:type="continuationSeparator" w:id="0">
    <w:p w:rsidR="00C514AD" w:rsidRDefault="00C514AD" w:rsidP="0096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04F"/>
    <w:multiLevelType w:val="hybridMultilevel"/>
    <w:tmpl w:val="FEE09124"/>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DE058E4"/>
    <w:multiLevelType w:val="hybridMultilevel"/>
    <w:tmpl w:val="889C61EE"/>
    <w:lvl w:ilvl="0" w:tplc="5046101C">
      <w:start w:val="1"/>
      <w:numFmt w:val="taiwaneseCountingThousand"/>
      <w:lvlText w:val="(%1)"/>
      <w:lvlJc w:val="left"/>
      <w:pPr>
        <w:ind w:left="1724" w:hanging="480"/>
      </w:pPr>
      <w:rPr>
        <w:rFonts w:hint="default"/>
        <w:color w:val="auto"/>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3" w15:restartNumberingAfterBreak="0">
    <w:nsid w:val="1E8A571F"/>
    <w:multiLevelType w:val="hybridMultilevel"/>
    <w:tmpl w:val="F22AD0CC"/>
    <w:lvl w:ilvl="0" w:tplc="0409000F">
      <w:start w:val="1"/>
      <w:numFmt w:val="decimal"/>
      <w:lvlText w:val="%1."/>
      <w:lvlJc w:val="left"/>
      <w:pPr>
        <w:ind w:left="1244" w:hanging="480"/>
      </w:pPr>
      <w:rPr>
        <w:rFonts w:hint="default"/>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2490D60"/>
    <w:multiLevelType w:val="hybridMultilevel"/>
    <w:tmpl w:val="67220374"/>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FD2422"/>
    <w:multiLevelType w:val="hybridMultilevel"/>
    <w:tmpl w:val="85A8EEBC"/>
    <w:lvl w:ilvl="0" w:tplc="339C669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565FCA"/>
    <w:multiLevelType w:val="hybridMultilevel"/>
    <w:tmpl w:val="E4762EBE"/>
    <w:lvl w:ilvl="0" w:tplc="0409000F">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6CC1A4B"/>
    <w:multiLevelType w:val="hybridMultilevel"/>
    <w:tmpl w:val="A36C0664"/>
    <w:lvl w:ilvl="0" w:tplc="04090015">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0"/>
  </w:num>
  <w:num w:numId="2">
    <w:abstractNumId w:val="0"/>
  </w:num>
  <w:num w:numId="3">
    <w:abstractNumId w:val="7"/>
  </w:num>
  <w:num w:numId="4">
    <w:abstractNumId w:val="4"/>
  </w:num>
  <w:num w:numId="5">
    <w:abstractNumId w:val="9"/>
  </w:num>
  <w:num w:numId="6">
    <w:abstractNumId w:val="1"/>
  </w:num>
  <w:num w:numId="7">
    <w:abstractNumId w:val="11"/>
  </w:num>
  <w:num w:numId="8">
    <w:abstractNumId w:val="5"/>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D"/>
    <w:rsid w:val="0002282E"/>
    <w:rsid w:val="000305D1"/>
    <w:rsid w:val="00041342"/>
    <w:rsid w:val="000767B3"/>
    <w:rsid w:val="00100F5A"/>
    <w:rsid w:val="001015DF"/>
    <w:rsid w:val="00121373"/>
    <w:rsid w:val="00135C51"/>
    <w:rsid w:val="00163E3F"/>
    <w:rsid w:val="0016413A"/>
    <w:rsid w:val="00170C00"/>
    <w:rsid w:val="001B4EFB"/>
    <w:rsid w:val="001C0E71"/>
    <w:rsid w:val="002118F4"/>
    <w:rsid w:val="00255489"/>
    <w:rsid w:val="00273998"/>
    <w:rsid w:val="00287494"/>
    <w:rsid w:val="002A06D4"/>
    <w:rsid w:val="002A56C0"/>
    <w:rsid w:val="002B68C8"/>
    <w:rsid w:val="002D1B7D"/>
    <w:rsid w:val="00341606"/>
    <w:rsid w:val="00342333"/>
    <w:rsid w:val="0034258F"/>
    <w:rsid w:val="003637D5"/>
    <w:rsid w:val="00396BB6"/>
    <w:rsid w:val="003A68F4"/>
    <w:rsid w:val="003C197E"/>
    <w:rsid w:val="003E31D5"/>
    <w:rsid w:val="004044FB"/>
    <w:rsid w:val="00416B4D"/>
    <w:rsid w:val="004173B7"/>
    <w:rsid w:val="004A4DDD"/>
    <w:rsid w:val="004B3908"/>
    <w:rsid w:val="004C2004"/>
    <w:rsid w:val="004F5A7E"/>
    <w:rsid w:val="00517BE9"/>
    <w:rsid w:val="005434D1"/>
    <w:rsid w:val="00583760"/>
    <w:rsid w:val="005F0A77"/>
    <w:rsid w:val="00600531"/>
    <w:rsid w:val="006020B4"/>
    <w:rsid w:val="00625AE6"/>
    <w:rsid w:val="00635624"/>
    <w:rsid w:val="006458D3"/>
    <w:rsid w:val="00672183"/>
    <w:rsid w:val="00681DA4"/>
    <w:rsid w:val="0069031F"/>
    <w:rsid w:val="006A0538"/>
    <w:rsid w:val="006A6E78"/>
    <w:rsid w:val="006E1A1B"/>
    <w:rsid w:val="006E4C18"/>
    <w:rsid w:val="00751736"/>
    <w:rsid w:val="007608A1"/>
    <w:rsid w:val="00794D5B"/>
    <w:rsid w:val="007B7919"/>
    <w:rsid w:val="007F4F4A"/>
    <w:rsid w:val="00827033"/>
    <w:rsid w:val="008961AA"/>
    <w:rsid w:val="008B29A7"/>
    <w:rsid w:val="008E242B"/>
    <w:rsid w:val="00961B2D"/>
    <w:rsid w:val="00963D9F"/>
    <w:rsid w:val="00964D9C"/>
    <w:rsid w:val="009C23D8"/>
    <w:rsid w:val="009D62D7"/>
    <w:rsid w:val="00A21279"/>
    <w:rsid w:val="00A4758C"/>
    <w:rsid w:val="00A521B3"/>
    <w:rsid w:val="00AB263E"/>
    <w:rsid w:val="00AB6E12"/>
    <w:rsid w:val="00AC214B"/>
    <w:rsid w:val="00AE3281"/>
    <w:rsid w:val="00C514AD"/>
    <w:rsid w:val="00C63B02"/>
    <w:rsid w:val="00C8067A"/>
    <w:rsid w:val="00CD3A33"/>
    <w:rsid w:val="00D7779E"/>
    <w:rsid w:val="00DB1253"/>
    <w:rsid w:val="00DF40C7"/>
    <w:rsid w:val="00E064A2"/>
    <w:rsid w:val="00E14C3D"/>
    <w:rsid w:val="00E644E2"/>
    <w:rsid w:val="00E72938"/>
    <w:rsid w:val="00E77BF3"/>
    <w:rsid w:val="00F06D49"/>
    <w:rsid w:val="00F970A4"/>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E8F62-FF24-4B51-8E0E-2F458D8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2020-11-26T03:24:00Z</dcterms:created>
  <dcterms:modified xsi:type="dcterms:W3CDTF">2020-11-26T03:24:00Z</dcterms:modified>
</cp:coreProperties>
</file>