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proofErr w:type="gramStart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proofErr w:type="gramEnd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proofErr w:type="gramStart"/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proofErr w:type="gramEnd"/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bookmarkStart w:id="0" w:name="_GoBack"/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</w:t>
      </w:r>
      <w:proofErr w:type="gramStart"/>
      <w:r>
        <w:rPr>
          <w:rFonts w:ascii="微軟正黑體" w:eastAsia="微軟正黑體" w:hAnsi="微軟正黑體" w:hint="eastAsia"/>
          <w:b/>
          <w:bCs/>
          <w:sz w:val="32"/>
          <w:szCs w:val="32"/>
        </w:rPr>
        <w:t>毒鬥陣趣</w:t>
      </w:r>
      <w:proofErr w:type="gramEnd"/>
      <w:r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</w:t>
      </w: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年度中央毒品考核視導項次二:「針對縣市內各類對象、群族規劃毒品防制宣導及預防措施，並落實督考機制(二)針對宮</w:t>
      </w:r>
      <w:proofErr w:type="gramStart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廟或藝陣</w:t>
      </w:r>
      <w:proofErr w:type="gramEnd"/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proofErr w:type="gramStart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</w:t>
      </w:r>
      <w:proofErr w:type="gramEnd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proofErr w:type="gramStart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</w:t>
      </w:r>
      <w:proofErr w:type="gramEnd"/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</w:t>
      </w:r>
      <w:proofErr w:type="gramStart"/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正向藝陣</w:t>
      </w:r>
      <w:proofErr w:type="gramEnd"/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廣澤宮</w:t>
      </w:r>
      <w:proofErr w:type="gramEnd"/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</w:t>
      </w:r>
      <w:proofErr w:type="gramStart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大溪區美華</w:t>
      </w:r>
      <w:proofErr w:type="gramEnd"/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</w:t>
            </w:r>
            <w:proofErr w:type="gramStart"/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一</w:t>
            </w:r>
            <w:proofErr w:type="gramEnd"/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</w:t>
      </w:r>
      <w:proofErr w:type="gramStart"/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勇敢說不</w:t>
      </w:r>
      <w:proofErr w:type="gramEnd"/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 w:hint="eastAsia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proofErr w:type="gramStart"/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proofErr w:type="gramEnd"/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BECF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張志瑋</cp:lastModifiedBy>
  <cp:revision>1</cp:revision>
  <dcterms:created xsi:type="dcterms:W3CDTF">2019-06-12T02:38:00Z</dcterms:created>
  <dcterms:modified xsi:type="dcterms:W3CDTF">2019-06-12T02:39:00Z</dcterms:modified>
</cp:coreProperties>
</file>